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81" w:type="dxa"/>
        <w:tblCellMar>
          <w:left w:w="70" w:type="dxa"/>
          <w:right w:w="70" w:type="dxa"/>
        </w:tblCellMar>
        <w:tblLook w:val="04A0" w:firstRow="1" w:lastRow="0" w:firstColumn="1" w:lastColumn="0" w:noHBand="0" w:noVBand="1"/>
      </w:tblPr>
      <w:tblGrid>
        <w:gridCol w:w="2510"/>
        <w:gridCol w:w="1030"/>
        <w:gridCol w:w="1584"/>
        <w:gridCol w:w="985"/>
        <w:gridCol w:w="957"/>
        <w:gridCol w:w="957"/>
        <w:gridCol w:w="958"/>
      </w:tblGrid>
      <w:tr w:rsidR="003D26D1" w:rsidRPr="003D3899" w:rsidTr="00A86537">
        <w:trPr>
          <w:trHeight w:val="300"/>
        </w:trPr>
        <w:tc>
          <w:tcPr>
            <w:tcW w:w="8981" w:type="dxa"/>
            <w:gridSpan w:val="7"/>
            <w:tcBorders>
              <w:top w:val="nil"/>
              <w:left w:val="nil"/>
              <w:bottom w:val="nil"/>
              <w:right w:val="nil"/>
            </w:tcBorders>
            <w:shd w:val="clear" w:color="000000" w:fill="4472C4"/>
            <w:noWrap/>
            <w:vAlign w:val="bottom"/>
            <w:hideMark/>
          </w:tcPr>
          <w:p w:rsidR="003D26D1" w:rsidRPr="003D3899" w:rsidRDefault="003D26D1" w:rsidP="00A86537">
            <w:pPr>
              <w:spacing w:after="0" w:line="240" w:lineRule="auto"/>
              <w:jc w:val="center"/>
              <w:rPr>
                <w:rFonts w:ascii="Century Gothic" w:eastAsia="Times New Roman" w:hAnsi="Century Gothic" w:cs="Calibri"/>
                <w:b/>
                <w:bCs/>
                <w:color w:val="FFFFFF"/>
                <w:sz w:val="20"/>
                <w:szCs w:val="20"/>
                <w:lang w:eastAsia="es-CO"/>
              </w:rPr>
            </w:pPr>
            <w:r w:rsidRPr="003D3899">
              <w:rPr>
                <w:rFonts w:ascii="Century Gothic" w:eastAsia="Times New Roman" w:hAnsi="Century Gothic" w:cs="Calibri"/>
                <w:b/>
                <w:bCs/>
                <w:color w:val="FFFFFF"/>
                <w:sz w:val="20"/>
                <w:szCs w:val="20"/>
                <w:lang w:eastAsia="es-CO"/>
              </w:rPr>
              <w:t xml:space="preserve">PLAN PLURIANUAL DE INVERSIONES POR PROGRAMAS </w:t>
            </w:r>
            <w:r>
              <w:rPr>
                <w:rFonts w:ascii="Century Gothic" w:eastAsia="Times New Roman" w:hAnsi="Century Gothic" w:cs="Calibri"/>
                <w:b/>
                <w:bCs/>
                <w:color w:val="FFFFFF"/>
                <w:sz w:val="20"/>
                <w:szCs w:val="20"/>
                <w:lang w:eastAsia="es-CO"/>
              </w:rPr>
              <w:t>Y FUENTES</w:t>
            </w:r>
          </w:p>
        </w:tc>
      </w:tr>
      <w:tr w:rsidR="003D26D1" w:rsidRPr="004538B9" w:rsidTr="00A86537">
        <w:trPr>
          <w:trHeight w:val="645"/>
        </w:trPr>
        <w:tc>
          <w:tcPr>
            <w:tcW w:w="2510" w:type="dxa"/>
            <w:tcBorders>
              <w:top w:val="nil"/>
              <w:left w:val="nil"/>
              <w:bottom w:val="nil"/>
              <w:right w:val="nil"/>
            </w:tcBorders>
            <w:shd w:val="clear" w:color="000000" w:fill="4472C4"/>
            <w:noWrap/>
            <w:vAlign w:val="bottom"/>
            <w:hideMark/>
          </w:tcPr>
          <w:p w:rsidR="003D26D1" w:rsidRPr="003D3899" w:rsidRDefault="003D26D1" w:rsidP="00A86537">
            <w:pPr>
              <w:spacing w:after="0" w:line="240" w:lineRule="auto"/>
              <w:rPr>
                <w:rFonts w:ascii="Century Gothic" w:eastAsia="Times New Roman" w:hAnsi="Century Gothic" w:cs="Calibri"/>
                <w:b/>
                <w:bCs/>
                <w:color w:val="FFFFFF"/>
                <w:sz w:val="16"/>
                <w:szCs w:val="16"/>
                <w:lang w:eastAsia="es-CO"/>
              </w:rPr>
            </w:pPr>
            <w:r>
              <w:rPr>
                <w:rFonts w:ascii="Century Gothic" w:eastAsia="Times New Roman" w:hAnsi="Century Gothic" w:cs="Calibri"/>
                <w:b/>
                <w:bCs/>
                <w:color w:val="FFFFFF"/>
                <w:sz w:val="16"/>
                <w:szCs w:val="16"/>
                <w:lang w:eastAsia="es-CO"/>
              </w:rPr>
              <w:t>LÍNEAS ESTRATÉGICAS/PROGRAMAS</w:t>
            </w:r>
          </w:p>
        </w:tc>
        <w:tc>
          <w:tcPr>
            <w:tcW w:w="1030" w:type="dxa"/>
            <w:tcBorders>
              <w:top w:val="nil"/>
              <w:left w:val="nil"/>
              <w:bottom w:val="single" w:sz="4" w:space="0" w:color="9BC2E6"/>
              <w:right w:val="nil"/>
            </w:tcBorders>
            <w:shd w:val="clear" w:color="DDEBF7" w:fill="FFC000"/>
            <w:noWrap/>
            <w:vAlign w:val="center"/>
            <w:hideMark/>
          </w:tcPr>
          <w:p w:rsidR="003D26D1" w:rsidRPr="003D3899" w:rsidRDefault="003D26D1" w:rsidP="00A86537">
            <w:pPr>
              <w:spacing w:after="0" w:line="240" w:lineRule="auto"/>
              <w:jc w:val="center"/>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CENTRAL</w:t>
            </w:r>
          </w:p>
        </w:tc>
        <w:tc>
          <w:tcPr>
            <w:tcW w:w="1584" w:type="dxa"/>
            <w:tcBorders>
              <w:top w:val="nil"/>
              <w:left w:val="nil"/>
              <w:bottom w:val="single" w:sz="4" w:space="0" w:color="9BC2E6"/>
              <w:right w:val="nil"/>
            </w:tcBorders>
            <w:shd w:val="clear" w:color="DDEBF7" w:fill="FFC000"/>
            <w:noWrap/>
            <w:vAlign w:val="center"/>
            <w:hideMark/>
          </w:tcPr>
          <w:p w:rsidR="003D26D1" w:rsidRPr="003D3899" w:rsidRDefault="003D26D1" w:rsidP="00A86537">
            <w:pPr>
              <w:spacing w:after="0" w:line="240" w:lineRule="auto"/>
              <w:jc w:val="center"/>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DESCENTRALIZADO</w:t>
            </w:r>
          </w:p>
        </w:tc>
        <w:tc>
          <w:tcPr>
            <w:tcW w:w="985" w:type="dxa"/>
            <w:tcBorders>
              <w:top w:val="nil"/>
              <w:left w:val="nil"/>
              <w:bottom w:val="single" w:sz="4" w:space="0" w:color="9BC2E6"/>
              <w:right w:val="nil"/>
            </w:tcBorders>
            <w:shd w:val="clear" w:color="DDEBF7" w:fill="FFC000"/>
            <w:noWrap/>
            <w:vAlign w:val="center"/>
            <w:hideMark/>
          </w:tcPr>
          <w:p w:rsidR="003D26D1" w:rsidRPr="003D3899" w:rsidRDefault="003D26D1" w:rsidP="00A86537">
            <w:pPr>
              <w:spacing w:after="0" w:line="240" w:lineRule="auto"/>
              <w:jc w:val="center"/>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SGP</w:t>
            </w:r>
          </w:p>
        </w:tc>
        <w:tc>
          <w:tcPr>
            <w:tcW w:w="957" w:type="dxa"/>
            <w:tcBorders>
              <w:top w:val="nil"/>
              <w:left w:val="nil"/>
              <w:bottom w:val="single" w:sz="4" w:space="0" w:color="9BC2E6"/>
              <w:right w:val="nil"/>
            </w:tcBorders>
            <w:shd w:val="clear" w:color="DDEBF7" w:fill="FFC000"/>
            <w:noWrap/>
            <w:vAlign w:val="center"/>
            <w:hideMark/>
          </w:tcPr>
          <w:p w:rsidR="003D26D1" w:rsidRPr="003D3899" w:rsidRDefault="003D26D1" w:rsidP="00A86537">
            <w:pPr>
              <w:spacing w:after="0" w:line="240" w:lineRule="auto"/>
              <w:jc w:val="center"/>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SGR</w:t>
            </w:r>
          </w:p>
        </w:tc>
        <w:tc>
          <w:tcPr>
            <w:tcW w:w="957" w:type="dxa"/>
            <w:tcBorders>
              <w:top w:val="nil"/>
              <w:left w:val="nil"/>
              <w:bottom w:val="single" w:sz="4" w:space="0" w:color="9BC2E6"/>
              <w:right w:val="nil"/>
            </w:tcBorders>
            <w:shd w:val="clear" w:color="DDEBF7" w:fill="FFC000"/>
            <w:noWrap/>
            <w:vAlign w:val="center"/>
            <w:hideMark/>
          </w:tcPr>
          <w:p w:rsidR="003D26D1" w:rsidRPr="003D3899" w:rsidRDefault="003D26D1" w:rsidP="00A86537">
            <w:pPr>
              <w:spacing w:after="0" w:line="240" w:lineRule="auto"/>
              <w:jc w:val="center"/>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OTROS</w:t>
            </w:r>
          </w:p>
        </w:tc>
        <w:tc>
          <w:tcPr>
            <w:tcW w:w="958" w:type="dxa"/>
            <w:tcBorders>
              <w:top w:val="nil"/>
              <w:left w:val="nil"/>
              <w:bottom w:val="single" w:sz="4" w:space="0" w:color="9BC2E6"/>
              <w:right w:val="nil"/>
            </w:tcBorders>
            <w:shd w:val="clear" w:color="DDEBF7" w:fill="FFC000"/>
            <w:noWrap/>
            <w:vAlign w:val="center"/>
            <w:hideMark/>
          </w:tcPr>
          <w:p w:rsidR="003D26D1" w:rsidRPr="003D3899" w:rsidRDefault="003D26D1" w:rsidP="00A86537">
            <w:pPr>
              <w:spacing w:after="0" w:line="240" w:lineRule="auto"/>
              <w:jc w:val="center"/>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TOTAL</w:t>
            </w:r>
          </w:p>
        </w:tc>
      </w:tr>
      <w:tr w:rsidR="003D26D1" w:rsidRPr="004538B9" w:rsidTr="00A86537">
        <w:trPr>
          <w:trHeight w:val="300"/>
        </w:trPr>
        <w:tc>
          <w:tcPr>
            <w:tcW w:w="2510" w:type="dxa"/>
            <w:tcBorders>
              <w:top w:val="single" w:sz="4" w:space="0" w:color="FFFFFF"/>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1. + BIEN ESTAR</w:t>
            </w:r>
          </w:p>
        </w:tc>
        <w:tc>
          <w:tcPr>
            <w:tcW w:w="1030" w:type="dxa"/>
            <w:tcBorders>
              <w:top w:val="single" w:sz="4" w:space="0" w:color="FFFFFF"/>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1.847.698</w:t>
            </w:r>
          </w:p>
        </w:tc>
        <w:tc>
          <w:tcPr>
            <w:tcW w:w="1584" w:type="dxa"/>
            <w:tcBorders>
              <w:top w:val="single" w:sz="4" w:space="0" w:color="FFFFFF"/>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211.351</w:t>
            </w:r>
          </w:p>
        </w:tc>
        <w:tc>
          <w:tcPr>
            <w:tcW w:w="985" w:type="dxa"/>
            <w:tcBorders>
              <w:top w:val="single" w:sz="4" w:space="0" w:color="FFFFFF"/>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4.501.703</w:t>
            </w:r>
          </w:p>
        </w:tc>
        <w:tc>
          <w:tcPr>
            <w:tcW w:w="957" w:type="dxa"/>
            <w:tcBorders>
              <w:top w:val="single" w:sz="4" w:space="0" w:color="FFFFFF"/>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208.896</w:t>
            </w:r>
          </w:p>
        </w:tc>
        <w:tc>
          <w:tcPr>
            <w:tcW w:w="957" w:type="dxa"/>
            <w:tcBorders>
              <w:top w:val="single" w:sz="4" w:space="0" w:color="FFFFFF"/>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160.080</w:t>
            </w:r>
          </w:p>
        </w:tc>
        <w:tc>
          <w:tcPr>
            <w:tcW w:w="958" w:type="dxa"/>
            <w:tcBorders>
              <w:top w:val="single" w:sz="4" w:space="0" w:color="FFFFFF"/>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6.929.728</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Acceso a soluciones de vivienda</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33.255</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13.257</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66.752</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113.264</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Atención, asistencia y reparación integral a las víctimas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5.910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5.910</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Calidad y fomento de la educación superior</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228.742</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722</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300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17.599</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247.362</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Calidad, cobertura y fortalecimiento de la educación inicial, prescolar, básica y media</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518.033</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4.304.571</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192.289</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62.788</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5.077.680</w:t>
            </w:r>
          </w:p>
        </w:tc>
      </w:tr>
      <w:tr w:rsidR="003D26D1" w:rsidRPr="004538B9" w:rsidTr="00A86537">
        <w:trPr>
          <w:trHeight w:val="81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Cierre de brechas para el goce efectivo de derechos fundamentales de la población en condición de discapacidad</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13.444</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13.444</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Desarrollo integral de niñas, niños, adolescentes y sus familias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20.581</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5.250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25.831</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Fomento a la recreación, la actividad física y el deporte para desarrollar entornos de convivencia y paz</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203.210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2.332</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205.542</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Formación y preparación de deportistas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25.330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246</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25.577</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a la gestión y dirección de la administración pública territorial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3.154</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540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3.694</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de la gestión y dirección del Sector Educación</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2.200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11.455</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2.361</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16.016</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de la gestión y dirección del Sector Trabajo</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6.156</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6.156</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del buen gobierno para el respeto y garantía de los derechos humanos.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902</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150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1.052</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Gestión, protección y salvaguardia del patrimonio cultural colombiano</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7.224</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7.224</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Inclusión social y productiva para la población en situación de vulnerabilidad</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91.109</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205.196</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296.304</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Inspección, vigilancia y control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4.642</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4.642</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Ordenamiento territorial y desarrollo urbano</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45.756</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1.200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46.956</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Productividad y competitividad de las empresas colombianas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230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230</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Promoción al acceso a la justicia</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5.354</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1.013</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6.367</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Promoción y acceso efectivo a procesos culturales y artísticos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83.561</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83.561</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Protección Social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741</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741</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lastRenderedPageBreak/>
              <w:t>Salud pública y prestación de servicios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563.304</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171.512</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2.900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737.716</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Seguridad de transporte</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4.459</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4.459</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2. + COMPETITIVIDAD</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858.423</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179.909</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124.958</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5.622.942</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6.786.232</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Acceso al servicio público domiciliario de gas combustible</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1.857</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6.000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9.393</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17.250</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Acceso de la población a los servicios de agua potable y saneamiento básico</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7.200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388.557</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395.757</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Calidad, cobertura y fortalecimiento de la educación inicial, prescolar, básica y media</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210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210</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Ciencia, tecnología e innovación agropecuaria</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4.349</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4.349</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Consolidación de una institucionalidad habilitante para la Ciencia Tecnología e Innovación (CTI)</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420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1.900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2.320</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Consolidación productiva del sector de energía eléctrica</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6.809</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3.120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9.929</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Consolidación productiva del sector minero</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1.331</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1.359</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2.690</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Desarrollo tecnológico e innovación para crecimiento empresarial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4.350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26.743</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31.093</w:t>
            </w:r>
          </w:p>
        </w:tc>
      </w:tr>
      <w:tr w:rsidR="003D26D1" w:rsidRPr="004538B9" w:rsidTr="00A86537">
        <w:trPr>
          <w:trHeight w:val="81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Facilitar el acceso y uso de las Tecnologías de la Información y las Comunicaciones (TIC) en todo el territorio nacional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27.100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27.100</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Fomento de la investigación, desarrollo tecnológico e innovación del sector trabajo</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162.420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1.050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163.470</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a la gestión y dirección de la administración pública territorial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1.757</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10.823</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12.579</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de la gestión y dirección del Sector Minas y Energía</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1.126</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8.290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9.416</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de la gestión y dirección del Sector Transporte</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400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400</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Generación de una cultura que valora y gestiona el conocimiento y la innovación</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900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33.745</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34.645</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Generación y formalización del empleo</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7.000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7.000</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Inclusión productiva de pequeños productores rurales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92.924</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22.804</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600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116.328</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Infraestructura productiva y comercialización</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10.758</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10.758</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Infraestructura red vial primaria</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310.369</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5.197.542</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5.507.911</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Infraestructura red vial regional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269.722</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17.489</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14.247</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301.459</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Investigación con calidad e impacto</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441</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12.319</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12.759</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Ordenamiento social y uso productivo del territorio rural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2.643</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2.643</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Productividad y competitividad de las empresas colombianas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71.542</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1.923</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73.465</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lastRenderedPageBreak/>
              <w:t>Promoción y acceso efectivo a procesos culturales y artísticos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7.638</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7.638</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Seguridad de transporte</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19.615</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19.615</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Servicios financieros y gestión del riesgo para las actividades agropecuarias y rurales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13.298</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13.298</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3. + SOSTENIBILIDAD</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438.621</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103.828</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71.184</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358.169</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971.802</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Acceso de la población a los servicios de agua potable y saneamiento básico</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272.379</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95.564</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58.537</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213.732</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640.212</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 xml:space="preserve">Conservación de la biodiversidad y sus servicios </w:t>
            </w:r>
            <w:proofErr w:type="spellStart"/>
            <w:r w:rsidRPr="00A224CF">
              <w:rPr>
                <w:rFonts w:ascii="Century Gothic" w:eastAsia="Times New Roman" w:hAnsi="Century Gothic" w:cs="Calibri"/>
                <w:bCs/>
                <w:color w:val="000000"/>
                <w:sz w:val="16"/>
                <w:szCs w:val="16"/>
                <w:lang w:eastAsia="es-CO"/>
              </w:rPr>
              <w:t>ecosistémicos</w:t>
            </w:r>
            <w:proofErr w:type="spellEnd"/>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70.919</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2.000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6.446</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79.365</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Consolidación productiva del sector de energía eléctrica</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4.478</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1.480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5.958</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Educación Ambiental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2.260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2.260</w:t>
            </w:r>
          </w:p>
        </w:tc>
      </w:tr>
      <w:tr w:rsidR="003D26D1" w:rsidRPr="004538B9" w:rsidTr="00A86537">
        <w:trPr>
          <w:trHeight w:val="81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Facilitar el acceso y uso de las Tecnologías de la Información y las Comunicaciones (TIC) en todo el territorio nacional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55</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55</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de la gestión y dirección del Sector Inclusión Social y Reconciliación</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149</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149</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del desempeño ambiental de los sectores productivos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2.784</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150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2.934</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 xml:space="preserve">Gestión del cambio climático para un desarrollo bajo en carbono y </w:t>
            </w:r>
            <w:proofErr w:type="spellStart"/>
            <w:r w:rsidRPr="00A224CF">
              <w:rPr>
                <w:rFonts w:ascii="Century Gothic" w:eastAsia="Times New Roman" w:hAnsi="Century Gothic" w:cs="Calibri"/>
                <w:bCs/>
                <w:color w:val="000000"/>
                <w:sz w:val="16"/>
                <w:szCs w:val="16"/>
                <w:lang w:eastAsia="es-CO"/>
              </w:rPr>
              <w:t>resiliente</w:t>
            </w:r>
            <w:proofErr w:type="spellEnd"/>
            <w:r w:rsidRPr="00A224CF">
              <w:rPr>
                <w:rFonts w:ascii="Century Gothic" w:eastAsia="Times New Roman" w:hAnsi="Century Gothic" w:cs="Calibri"/>
                <w:bCs/>
                <w:color w:val="000000"/>
                <w:sz w:val="16"/>
                <w:szCs w:val="16"/>
                <w:lang w:eastAsia="es-CO"/>
              </w:rPr>
              <w:t xml:space="preserve"> al clima</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10.050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1.681</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11.730</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Gestión del riesgo de desastres y emergencias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42.809</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10.647</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57.904</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111.360</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Gestión integral del recurso hídrico</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76.104</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76.104</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Inclusión productiva de pequeños productores rurales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5.610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672</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6.282</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Inspección, vigilancia y control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323</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6.752</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7.075</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Productividad y competitividad de las empresas colombianas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6.923</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6.923</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Salud pública y prestación de servicios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1.512</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1.512</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Sanidad agropecuaria e inocuidad agroalimentaria</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4.600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4.600</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Servicios financieros y gestión del riesgo para las actividades agropecuarias y rurales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15.281</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15.281</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4. + INTEGRACIÓN</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658.757</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15.000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513.761</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1.187.518</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Acceso de la población a los servicios de agua potable y saneamiento básico</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43.488</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490.360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533.848</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a la gestión y dirección de la administración pública territorial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12.572</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1.032</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13.604</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de la convivencia y la seguridad ciudadana</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7.795</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1.750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9.545</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lastRenderedPageBreak/>
              <w:t xml:space="preserve">Gestión del cambio climático para un desarrollo bajo en carbono y </w:t>
            </w:r>
            <w:proofErr w:type="spellStart"/>
            <w:r w:rsidRPr="00A224CF">
              <w:rPr>
                <w:rFonts w:ascii="Century Gothic" w:eastAsia="Times New Roman" w:hAnsi="Century Gothic" w:cs="Calibri"/>
                <w:bCs/>
                <w:color w:val="000000"/>
                <w:sz w:val="16"/>
                <w:szCs w:val="16"/>
                <w:lang w:eastAsia="es-CO"/>
              </w:rPr>
              <w:t>resiliente</w:t>
            </w:r>
            <w:proofErr w:type="spellEnd"/>
            <w:r w:rsidRPr="00A224CF">
              <w:rPr>
                <w:rFonts w:ascii="Century Gothic" w:eastAsia="Times New Roman" w:hAnsi="Century Gothic" w:cs="Calibri"/>
                <w:bCs/>
                <w:color w:val="000000"/>
                <w:sz w:val="16"/>
                <w:szCs w:val="16"/>
                <w:lang w:eastAsia="es-CO"/>
              </w:rPr>
              <w:t xml:space="preserve"> al clima</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1.771</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250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2.021</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Gestión del riesgo de desastres y emergencias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3.570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3.570</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Inclusión productiva de pequeños productores rurales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11.387</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138</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11.525</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Infraestructura de transporte férreo</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308.455</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308.455</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Infraestructura productiva y comercialización</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69.345</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69.345</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Infraestructura red vial primaria</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105.979</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9.000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114.979</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Infraestructura y servicios de logística de transporte</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25.947</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25.947</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Levantamiento y actualización de información estadística de calidad</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1.184</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400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1.584</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Ordenamiento territorial y desarrollo urbano</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3.263</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7.660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10.923</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Prestación de servicios de transporte público de pasajeros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50.958</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6.000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11.600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68.558</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Productividad y competitividad de las empresas colombianas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13.044</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572</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13.616</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5. + GOBERNANZA</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1.846.060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834</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28.274</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40.533</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13.200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1.9</w:t>
            </w:r>
            <w:r>
              <w:rPr>
                <w:rFonts w:ascii="Century Gothic" w:eastAsia="Times New Roman" w:hAnsi="Century Gothic" w:cs="Calibri"/>
                <w:b/>
                <w:bCs/>
                <w:color w:val="000000"/>
                <w:sz w:val="16"/>
                <w:szCs w:val="16"/>
                <w:lang w:eastAsia="es-CO"/>
              </w:rPr>
              <w:t>64</w:t>
            </w:r>
            <w:r w:rsidRPr="003D3899">
              <w:rPr>
                <w:rFonts w:ascii="Century Gothic" w:eastAsia="Times New Roman" w:hAnsi="Century Gothic" w:cs="Calibri"/>
                <w:b/>
                <w:bCs/>
                <w:color w:val="000000"/>
                <w:sz w:val="16"/>
                <w:szCs w:val="16"/>
                <w:lang w:eastAsia="es-CO"/>
              </w:rPr>
              <w:t>.900</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Aseguramiento y administración del Sistema General de la Seguridad Social en Salud - SGSSS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807.156</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807.156</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Defensa jurídica del Estado</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55.985</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55.985</w:t>
            </w:r>
          </w:p>
        </w:tc>
      </w:tr>
      <w:tr w:rsidR="003D26D1" w:rsidRPr="004538B9" w:rsidTr="00A86537">
        <w:trPr>
          <w:trHeight w:val="81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Facilitar el acceso y uso de las Tecnologías de la Información y las Comunicaciones (TIC) en todo el territorio nacional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1.154</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1.154</w:t>
            </w:r>
          </w:p>
        </w:tc>
      </w:tr>
      <w:tr w:rsidR="003D26D1" w:rsidRPr="004538B9" w:rsidTr="00A86537">
        <w:trPr>
          <w:trHeight w:val="81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Fomento del desarrollo de aplicaciones, software y contenidos para impulsar la apropiación de las Tecnologías de la Información y las Comunicaciones (TIC)</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22.242</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22.242</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a la gestión y dirección de la administración pública territorial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339.992</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339.992</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de la convivencia y la seguridad ciudadana</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74.045</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5.300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79.345</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de la gestión y dirección del Sector Comunicaciones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21.350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21.350</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de la gestión y dirección del Sector Educación</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264</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264</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de la gestión y dirección del Sector Inclusión Social y Reconciliación</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501</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501</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Fortalecimiento de la gestión y dirección del Sector Transporte</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5.155</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5.155</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 xml:space="preserve">Fortalecimiento del buen gobierno para el respeto y </w:t>
            </w:r>
            <w:r w:rsidRPr="00A224CF">
              <w:rPr>
                <w:rFonts w:ascii="Century Gothic" w:eastAsia="Times New Roman" w:hAnsi="Century Gothic" w:cs="Calibri"/>
                <w:bCs/>
                <w:color w:val="000000"/>
                <w:sz w:val="16"/>
                <w:szCs w:val="16"/>
                <w:lang w:eastAsia="es-CO"/>
              </w:rPr>
              <w:lastRenderedPageBreak/>
              <w:t>garantía de los derechos humanos.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lastRenderedPageBreak/>
              <w:t>21.400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600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22.000</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lastRenderedPageBreak/>
              <w:t>Generación de la información geográfica del territorio nacional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834</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43.000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43.834</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Gestión del riesgo de desastres y emergencias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1.062</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1.062</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Inclusión social y productiva para la población en situación de vulnerabilidad</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417</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417</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Inspección, vigilancia y control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12.554</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12.554</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Justicia transicional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1.172</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300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1.472</w:t>
            </w:r>
          </w:p>
        </w:tc>
      </w:tr>
      <w:tr w:rsidR="003D26D1" w:rsidRPr="004538B9" w:rsidTr="00A86537">
        <w:trPr>
          <w:trHeight w:val="540"/>
        </w:trPr>
        <w:tc>
          <w:tcPr>
            <w:tcW w:w="2510" w:type="dxa"/>
            <w:tcBorders>
              <w:top w:val="nil"/>
              <w:left w:val="nil"/>
              <w:bottom w:val="single" w:sz="4" w:space="0" w:color="FFFFFF"/>
              <w:right w:val="single" w:sz="4" w:space="0" w:color="FFFFFF"/>
            </w:tcBorders>
            <w:shd w:val="clear" w:color="B4C6E7" w:fill="B4C6E7"/>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Levantamiento y actualización de información estadística de calidad</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1.534</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1.534</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Ordenamiento territorial y desarrollo urbano</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2.652</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2.652</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A224CF" w:rsidRDefault="003D26D1" w:rsidP="00A86537">
            <w:pPr>
              <w:spacing w:after="0" w:line="240" w:lineRule="auto"/>
              <w:rPr>
                <w:rFonts w:ascii="Century Gothic" w:eastAsia="Times New Roman" w:hAnsi="Century Gothic" w:cs="Calibri"/>
                <w:bCs/>
                <w:color w:val="000000"/>
                <w:sz w:val="16"/>
                <w:szCs w:val="16"/>
                <w:lang w:eastAsia="es-CO"/>
              </w:rPr>
            </w:pPr>
            <w:r w:rsidRPr="00A224CF">
              <w:rPr>
                <w:rFonts w:ascii="Century Gothic" w:eastAsia="Times New Roman" w:hAnsi="Century Gothic" w:cs="Calibri"/>
                <w:bCs/>
                <w:color w:val="000000"/>
                <w:sz w:val="16"/>
                <w:szCs w:val="16"/>
                <w:lang w:eastAsia="es-CO"/>
              </w:rPr>
              <w:t>Salud pública y prestación de servicios</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489.979</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15.720</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40.533</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0</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color w:val="000000"/>
                <w:sz w:val="16"/>
                <w:szCs w:val="16"/>
                <w:lang w:eastAsia="es-CO"/>
              </w:rPr>
            </w:pPr>
            <w:r w:rsidRPr="003D3899">
              <w:rPr>
                <w:rFonts w:ascii="Century Gothic" w:eastAsia="Times New Roman" w:hAnsi="Century Gothic" w:cs="Calibri"/>
                <w:color w:val="000000"/>
                <w:sz w:val="16"/>
                <w:szCs w:val="16"/>
                <w:lang w:eastAsia="es-CO"/>
              </w:rPr>
              <w:t>546.232</w:t>
            </w:r>
          </w:p>
        </w:tc>
      </w:tr>
      <w:tr w:rsidR="003D26D1" w:rsidRPr="004538B9" w:rsidTr="00A86537">
        <w:trPr>
          <w:trHeight w:val="300"/>
        </w:trPr>
        <w:tc>
          <w:tcPr>
            <w:tcW w:w="251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TOTAL GENERAL</w:t>
            </w:r>
          </w:p>
        </w:tc>
        <w:tc>
          <w:tcPr>
            <w:tcW w:w="1030"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5.649.559</w:t>
            </w:r>
          </w:p>
        </w:tc>
        <w:tc>
          <w:tcPr>
            <w:tcW w:w="1584"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392.094</w:t>
            </w:r>
          </w:p>
        </w:tc>
        <w:tc>
          <w:tcPr>
            <w:tcW w:w="985"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4.633.806</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460.571</w:t>
            </w:r>
          </w:p>
        </w:tc>
        <w:tc>
          <w:tcPr>
            <w:tcW w:w="957"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6.704.152</w:t>
            </w:r>
          </w:p>
        </w:tc>
        <w:tc>
          <w:tcPr>
            <w:tcW w:w="958" w:type="dxa"/>
            <w:tcBorders>
              <w:top w:val="nil"/>
              <w:left w:val="nil"/>
              <w:bottom w:val="single" w:sz="4" w:space="0" w:color="FFFFFF"/>
              <w:right w:val="single" w:sz="4" w:space="0" w:color="FFFFFF"/>
            </w:tcBorders>
            <w:shd w:val="clear" w:color="B4C6E7" w:fill="B4C6E7"/>
            <w:noWrap/>
            <w:vAlign w:val="center"/>
            <w:hideMark/>
          </w:tcPr>
          <w:p w:rsidR="003D26D1" w:rsidRPr="003D3899" w:rsidRDefault="003D26D1" w:rsidP="00A86537">
            <w:pPr>
              <w:spacing w:after="0" w:line="240" w:lineRule="auto"/>
              <w:jc w:val="right"/>
              <w:rPr>
                <w:rFonts w:ascii="Century Gothic" w:eastAsia="Times New Roman" w:hAnsi="Century Gothic" w:cs="Calibri"/>
                <w:b/>
                <w:bCs/>
                <w:color w:val="000000"/>
                <w:sz w:val="16"/>
                <w:szCs w:val="16"/>
                <w:lang w:eastAsia="es-CO"/>
              </w:rPr>
            </w:pPr>
            <w:r w:rsidRPr="003D3899">
              <w:rPr>
                <w:rFonts w:ascii="Century Gothic" w:eastAsia="Times New Roman" w:hAnsi="Century Gothic" w:cs="Calibri"/>
                <w:b/>
                <w:bCs/>
                <w:color w:val="000000"/>
                <w:sz w:val="16"/>
                <w:szCs w:val="16"/>
                <w:lang w:eastAsia="es-CO"/>
              </w:rPr>
              <w:t>17.840.182</w:t>
            </w:r>
          </w:p>
        </w:tc>
      </w:tr>
    </w:tbl>
    <w:p w:rsidR="003D26D1" w:rsidRPr="004538B9" w:rsidRDefault="003D26D1" w:rsidP="003D26D1">
      <w:pPr>
        <w:jc w:val="both"/>
        <w:rPr>
          <w:sz w:val="16"/>
          <w:szCs w:val="16"/>
          <w:lang w:val="es-ES"/>
        </w:rPr>
      </w:pPr>
    </w:p>
    <w:p w:rsidR="008E43B8" w:rsidRDefault="008E43B8">
      <w:bookmarkStart w:id="0" w:name="_GoBack"/>
      <w:bookmarkEnd w:id="0"/>
    </w:p>
    <w:sectPr w:rsidR="008E43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itstream Vera Sans">
    <w:altName w:val="Calibri"/>
    <w:charset w:val="00"/>
    <w:family w:val="swiss"/>
    <w:pitch w:val="variable"/>
    <w:sig w:usb0="800000AF" w:usb1="1000204A" w:usb2="00000000" w:usb3="00000000" w:csb0="00000001" w:csb1="00000000"/>
  </w:font>
  <w:font w:name="Bitstream Vera Serif">
    <w:altName w:val="Cambria"/>
    <w:charset w:val="00"/>
    <w:family w:val="roman"/>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25pt;height:48.75pt" o:bullet="t">
        <v:imagedata r:id="rId1" o:title="Escudo viñeta"/>
      </v:shape>
    </w:pict>
  </w:numPicBullet>
  <w:abstractNum w:abstractNumId="0">
    <w:nsid w:val="FFFFFF83"/>
    <w:multiLevelType w:val="singleLevel"/>
    <w:tmpl w:val="953CB740"/>
    <w:lvl w:ilvl="0">
      <w:start w:val="1"/>
      <w:numFmt w:val="bullet"/>
      <w:pStyle w:val="Listaconvietas2"/>
      <w:lvlText w:val=""/>
      <w:lvlJc w:val="left"/>
      <w:pPr>
        <w:tabs>
          <w:tab w:val="num" w:pos="-491"/>
        </w:tabs>
        <w:ind w:left="-491" w:hanging="360"/>
      </w:pPr>
      <w:rPr>
        <w:rFonts w:ascii="Symbol" w:hAnsi="Symbol" w:hint="default"/>
      </w:rPr>
    </w:lvl>
  </w:abstractNum>
  <w:abstractNum w:abstractNumId="1">
    <w:nsid w:val="03BE3A44"/>
    <w:multiLevelType w:val="multilevel"/>
    <w:tmpl w:val="2C66CC2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color w:val="002060"/>
      </w:rPr>
    </w:lvl>
    <w:lvl w:ilvl="2">
      <w:start w:val="1"/>
      <w:numFmt w:val="decimal"/>
      <w:isLgl/>
      <w:lvlText w:val="%1.%2.%3."/>
      <w:lvlJc w:val="left"/>
      <w:pPr>
        <w:ind w:left="1080" w:hanging="720"/>
      </w:pPr>
      <w:rPr>
        <w:rFonts w:hint="default"/>
        <w:color w:val="00206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F26B8D"/>
    <w:multiLevelType w:val="hybridMultilevel"/>
    <w:tmpl w:val="C32880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A7724D1"/>
    <w:multiLevelType w:val="multilevel"/>
    <w:tmpl w:val="D84ECA28"/>
    <w:numStyleLink w:val="Estilo1"/>
  </w:abstractNum>
  <w:abstractNum w:abstractNumId="4">
    <w:nsid w:val="0E4A68E4"/>
    <w:multiLevelType w:val="hybridMultilevel"/>
    <w:tmpl w:val="6D642F7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0205D7C"/>
    <w:multiLevelType w:val="hybridMultilevel"/>
    <w:tmpl w:val="A4968358"/>
    <w:lvl w:ilvl="0" w:tplc="FA38C3FE">
      <w:start w:val="3"/>
      <w:numFmt w:val="bullet"/>
      <w:lvlText w:val="•"/>
      <w:lvlJc w:val="left"/>
      <w:pPr>
        <w:ind w:left="1414" w:hanging="705"/>
      </w:pPr>
      <w:rPr>
        <w:rFonts w:ascii="Century Gothic" w:eastAsiaTheme="minorHAnsi" w:hAnsi="Century Gothic" w:cstheme="minorBidi"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cs="Wingdings" w:hint="default"/>
      </w:rPr>
    </w:lvl>
    <w:lvl w:ilvl="3" w:tplc="240A0001" w:tentative="1">
      <w:start w:val="1"/>
      <w:numFmt w:val="bullet"/>
      <w:lvlText w:val=""/>
      <w:lvlJc w:val="left"/>
      <w:pPr>
        <w:ind w:left="3229" w:hanging="360"/>
      </w:pPr>
      <w:rPr>
        <w:rFonts w:ascii="Symbol" w:hAnsi="Symbol" w:cs="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cs="Wingdings" w:hint="default"/>
      </w:rPr>
    </w:lvl>
    <w:lvl w:ilvl="6" w:tplc="240A0001" w:tentative="1">
      <w:start w:val="1"/>
      <w:numFmt w:val="bullet"/>
      <w:lvlText w:val=""/>
      <w:lvlJc w:val="left"/>
      <w:pPr>
        <w:ind w:left="5389" w:hanging="360"/>
      </w:pPr>
      <w:rPr>
        <w:rFonts w:ascii="Symbol" w:hAnsi="Symbol" w:cs="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cs="Wingdings" w:hint="default"/>
      </w:rPr>
    </w:lvl>
  </w:abstractNum>
  <w:abstractNum w:abstractNumId="6">
    <w:nsid w:val="276F1A2D"/>
    <w:multiLevelType w:val="hybridMultilevel"/>
    <w:tmpl w:val="D958B0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6D2465"/>
    <w:multiLevelType w:val="hybridMultilevel"/>
    <w:tmpl w:val="D96CB54C"/>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8">
    <w:nsid w:val="30F9714C"/>
    <w:multiLevelType w:val="multilevel"/>
    <w:tmpl w:val="8296486A"/>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1F30514"/>
    <w:multiLevelType w:val="hybridMultilevel"/>
    <w:tmpl w:val="E7DED610"/>
    <w:lvl w:ilvl="0" w:tplc="8528E6C2">
      <w:start w:val="1"/>
      <w:numFmt w:val="decimal"/>
      <w:lvlText w:val="%1."/>
      <w:lvlJc w:val="left"/>
      <w:pPr>
        <w:ind w:left="927"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2FC1F3C"/>
    <w:multiLevelType w:val="hybridMultilevel"/>
    <w:tmpl w:val="1212B0E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73D551A"/>
    <w:multiLevelType w:val="hybridMultilevel"/>
    <w:tmpl w:val="CC28A6D4"/>
    <w:lvl w:ilvl="0" w:tplc="A296D812">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383A50AA"/>
    <w:multiLevelType w:val="multilevel"/>
    <w:tmpl w:val="D84ECA28"/>
    <w:styleLink w:val="Estilo1"/>
    <w:lvl w:ilvl="0">
      <w:start w:val="1"/>
      <w:numFmt w:val="bullet"/>
      <w:lvlText w:val=""/>
      <w:lvlPicBulletId w:val="0"/>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DB1D71"/>
    <w:multiLevelType w:val="hybridMultilevel"/>
    <w:tmpl w:val="1632CB68"/>
    <w:lvl w:ilvl="0" w:tplc="2E362DA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4">
    <w:nsid w:val="4B0D7AFA"/>
    <w:multiLevelType w:val="hybridMultilevel"/>
    <w:tmpl w:val="2C8EB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D904A8D"/>
    <w:multiLevelType w:val="hybridMultilevel"/>
    <w:tmpl w:val="54B06F8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nsid w:val="4DF60EC3"/>
    <w:multiLevelType w:val="multilevel"/>
    <w:tmpl w:val="2C66CC2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color w:val="002060"/>
      </w:rPr>
    </w:lvl>
    <w:lvl w:ilvl="2">
      <w:start w:val="1"/>
      <w:numFmt w:val="decimal"/>
      <w:isLgl/>
      <w:lvlText w:val="%1.%2.%3."/>
      <w:lvlJc w:val="left"/>
      <w:pPr>
        <w:ind w:left="1080" w:hanging="720"/>
      </w:pPr>
      <w:rPr>
        <w:rFonts w:hint="default"/>
        <w:color w:val="00206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F570CF5"/>
    <w:multiLevelType w:val="hybridMultilevel"/>
    <w:tmpl w:val="79DE9A1E"/>
    <w:lvl w:ilvl="0" w:tplc="5A84F33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531A446C"/>
    <w:multiLevelType w:val="hybridMultilevel"/>
    <w:tmpl w:val="5E64BC0C"/>
    <w:lvl w:ilvl="0" w:tplc="CE401334">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4631146"/>
    <w:multiLevelType w:val="hybridMultilevel"/>
    <w:tmpl w:val="0826DD18"/>
    <w:lvl w:ilvl="0" w:tplc="CE401334">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6C637A3"/>
    <w:multiLevelType w:val="hybridMultilevel"/>
    <w:tmpl w:val="62A030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80577A9"/>
    <w:multiLevelType w:val="multilevel"/>
    <w:tmpl w:val="C2968C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sz w:val="22"/>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8864512"/>
    <w:multiLevelType w:val="hybridMultilevel"/>
    <w:tmpl w:val="2E46A9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B35413B"/>
    <w:multiLevelType w:val="hybridMultilevel"/>
    <w:tmpl w:val="797CFAAE"/>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B0A31AE"/>
    <w:multiLevelType w:val="multilevel"/>
    <w:tmpl w:val="2C66CC2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color w:val="002060"/>
      </w:rPr>
    </w:lvl>
    <w:lvl w:ilvl="2">
      <w:start w:val="1"/>
      <w:numFmt w:val="decimal"/>
      <w:isLgl/>
      <w:lvlText w:val="%1.%2.%3."/>
      <w:lvlJc w:val="left"/>
      <w:pPr>
        <w:ind w:left="1080" w:hanging="720"/>
      </w:pPr>
      <w:rPr>
        <w:rFonts w:hint="default"/>
        <w:color w:val="00206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8D37F72"/>
    <w:multiLevelType w:val="multilevel"/>
    <w:tmpl w:val="2C66CC2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color w:val="002060"/>
      </w:rPr>
    </w:lvl>
    <w:lvl w:ilvl="2">
      <w:start w:val="1"/>
      <w:numFmt w:val="decimal"/>
      <w:isLgl/>
      <w:lvlText w:val="%1.%2.%3."/>
      <w:lvlJc w:val="left"/>
      <w:pPr>
        <w:ind w:left="1080" w:hanging="720"/>
      </w:pPr>
      <w:rPr>
        <w:rFonts w:hint="default"/>
        <w:color w:val="00206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BA95D87"/>
    <w:multiLevelType w:val="hybridMultilevel"/>
    <w:tmpl w:val="BDF6F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2"/>
  </w:num>
  <w:num w:numId="4">
    <w:abstractNumId w:val="2"/>
  </w:num>
  <w:num w:numId="5">
    <w:abstractNumId w:val="23"/>
  </w:num>
  <w:num w:numId="6">
    <w:abstractNumId w:val="9"/>
  </w:num>
  <w:num w:numId="7">
    <w:abstractNumId w:val="19"/>
  </w:num>
  <w:num w:numId="8">
    <w:abstractNumId w:val="0"/>
  </w:num>
  <w:num w:numId="9">
    <w:abstractNumId w:val="18"/>
  </w:num>
  <w:num w:numId="10">
    <w:abstractNumId w:val="14"/>
  </w:num>
  <w:num w:numId="11">
    <w:abstractNumId w:val="1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6"/>
  </w:num>
  <w:num w:numId="15">
    <w:abstractNumId w:val="17"/>
  </w:num>
  <w:num w:numId="16">
    <w:abstractNumId w:val="21"/>
  </w:num>
  <w:num w:numId="17">
    <w:abstractNumId w:val="11"/>
  </w:num>
  <w:num w:numId="18">
    <w:abstractNumId w:val="8"/>
  </w:num>
  <w:num w:numId="19">
    <w:abstractNumId w:val="16"/>
  </w:num>
  <w:num w:numId="20">
    <w:abstractNumId w:val="1"/>
  </w:num>
  <w:num w:numId="21">
    <w:abstractNumId w:val="6"/>
  </w:num>
  <w:num w:numId="22">
    <w:abstractNumId w:val="22"/>
  </w:num>
  <w:num w:numId="23">
    <w:abstractNumId w:val="10"/>
  </w:num>
  <w:num w:numId="24">
    <w:abstractNumId w:val="20"/>
  </w:num>
  <w:num w:numId="25">
    <w:abstractNumId w:val="7"/>
  </w:num>
  <w:num w:numId="26">
    <w:abstractNumId w:val="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D1"/>
    <w:rsid w:val="003D26D1"/>
    <w:rsid w:val="008E4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2E8D0-0A65-4C1D-B5A1-495D1B9A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6D1"/>
  </w:style>
  <w:style w:type="paragraph" w:styleId="Ttulo1">
    <w:name w:val="heading 1"/>
    <w:basedOn w:val="Normal"/>
    <w:next w:val="Normal"/>
    <w:link w:val="Ttulo1Car"/>
    <w:uiPriority w:val="9"/>
    <w:qFormat/>
    <w:rsid w:val="003D26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26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qFormat/>
    <w:rsid w:val="003D26D1"/>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
    <w:qFormat/>
    <w:rsid w:val="003D26D1"/>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3D26D1"/>
    <w:pPr>
      <w:keepNext/>
      <w:spacing w:after="0" w:line="240" w:lineRule="auto"/>
      <w:outlineLvl w:val="4"/>
    </w:pPr>
    <w:rPr>
      <w:rFonts w:ascii="Times New Roman" w:eastAsia="Times New Roman" w:hAnsi="Times New Roman" w:cs="Times New Roman"/>
      <w:i/>
      <w:sz w:val="19"/>
      <w:szCs w:val="20"/>
      <w:u w:val="single"/>
      <w:lang w:val="es-ES" w:eastAsia="es-ES"/>
    </w:rPr>
  </w:style>
  <w:style w:type="paragraph" w:styleId="Ttulo6">
    <w:name w:val="heading 6"/>
    <w:basedOn w:val="Normal"/>
    <w:next w:val="Normal"/>
    <w:link w:val="Ttulo6Car"/>
    <w:qFormat/>
    <w:rsid w:val="003D26D1"/>
    <w:pPr>
      <w:keepNext/>
      <w:spacing w:after="0" w:line="240" w:lineRule="auto"/>
      <w:outlineLvl w:val="5"/>
    </w:pPr>
    <w:rPr>
      <w:rFonts w:ascii="CG Times" w:eastAsia="Times New Roman" w:hAnsi="CG Times" w:cs="Times New Roman"/>
      <w:i/>
      <w:sz w:val="20"/>
      <w:szCs w:val="20"/>
      <w:u w:val="single"/>
      <w:lang w:val="es-ES" w:eastAsia="es-ES"/>
    </w:rPr>
  </w:style>
  <w:style w:type="paragraph" w:styleId="Ttulo7">
    <w:name w:val="heading 7"/>
    <w:basedOn w:val="Normal"/>
    <w:next w:val="Normal"/>
    <w:link w:val="Ttulo7Car"/>
    <w:qFormat/>
    <w:rsid w:val="003D26D1"/>
    <w:pPr>
      <w:keepNext/>
      <w:spacing w:after="0" w:line="240" w:lineRule="auto"/>
      <w:outlineLvl w:val="6"/>
    </w:pPr>
    <w:rPr>
      <w:rFonts w:ascii="CG Times" w:eastAsia="Times New Roman" w:hAnsi="CG Times" w:cs="Times New Roman"/>
      <w:b/>
      <w:i/>
      <w:sz w:val="21"/>
      <w:szCs w:val="20"/>
      <w:u w:val="single"/>
      <w:lang w:val="es-ES" w:eastAsia="es-ES"/>
    </w:rPr>
  </w:style>
  <w:style w:type="paragraph" w:styleId="Ttulo8">
    <w:name w:val="heading 8"/>
    <w:basedOn w:val="Normal"/>
    <w:next w:val="Normal"/>
    <w:link w:val="Ttulo8Car"/>
    <w:qFormat/>
    <w:rsid w:val="003D26D1"/>
    <w:pPr>
      <w:keepNext/>
      <w:spacing w:after="0" w:line="240" w:lineRule="auto"/>
      <w:outlineLvl w:val="7"/>
    </w:pPr>
    <w:rPr>
      <w:rFonts w:ascii="CG Times" w:eastAsia="Times New Roman" w:hAnsi="CG Times" w:cs="Times New Roman"/>
      <w:i/>
      <w:sz w:val="21"/>
      <w:szCs w:val="20"/>
      <w:lang w:val="es-ES" w:eastAsia="es-ES"/>
    </w:rPr>
  </w:style>
  <w:style w:type="paragraph" w:styleId="Ttulo9">
    <w:name w:val="heading 9"/>
    <w:basedOn w:val="Normal"/>
    <w:next w:val="Normal"/>
    <w:link w:val="Ttulo9Car"/>
    <w:qFormat/>
    <w:rsid w:val="003D26D1"/>
    <w:p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D26D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26D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D26D1"/>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3D26D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3D26D1"/>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3D26D1"/>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3D26D1"/>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3D26D1"/>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3D26D1"/>
    <w:rPr>
      <w:rFonts w:ascii="Arial" w:eastAsia="Times New Roman" w:hAnsi="Arial" w:cs="Arial"/>
      <w:lang w:val="es-ES" w:eastAsia="es-ES"/>
    </w:rPr>
  </w:style>
  <w:style w:type="paragraph" w:styleId="Textodeglobo">
    <w:name w:val="Balloon Text"/>
    <w:basedOn w:val="Normal"/>
    <w:link w:val="TextodegloboCar"/>
    <w:uiPriority w:val="99"/>
    <w:semiHidden/>
    <w:unhideWhenUsed/>
    <w:rsid w:val="003D26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26D1"/>
    <w:rPr>
      <w:rFonts w:ascii="Segoe UI" w:hAnsi="Segoe UI" w:cs="Segoe UI"/>
      <w:sz w:val="18"/>
      <w:szCs w:val="18"/>
    </w:rPr>
  </w:style>
  <w:style w:type="character" w:styleId="Hipervnculo">
    <w:name w:val="Hyperlink"/>
    <w:basedOn w:val="Fuentedeprrafopredeter"/>
    <w:uiPriority w:val="99"/>
    <w:rsid w:val="003D26D1"/>
    <w:rPr>
      <w:color w:val="0000FF"/>
      <w:u w:val="single"/>
    </w:rPr>
  </w:style>
  <w:style w:type="paragraph" w:styleId="TtulodeTDC">
    <w:name w:val="TOC Heading"/>
    <w:basedOn w:val="Ttulo1"/>
    <w:next w:val="Normal"/>
    <w:uiPriority w:val="39"/>
    <w:unhideWhenUsed/>
    <w:qFormat/>
    <w:rsid w:val="003D26D1"/>
    <w:pPr>
      <w:outlineLvl w:val="9"/>
    </w:pPr>
    <w:rPr>
      <w:lang w:eastAsia="es-CO"/>
    </w:rPr>
  </w:style>
  <w:style w:type="paragraph" w:styleId="TDC1">
    <w:name w:val="toc 1"/>
    <w:basedOn w:val="Normal"/>
    <w:next w:val="Normal"/>
    <w:autoRedefine/>
    <w:uiPriority w:val="39"/>
    <w:unhideWhenUsed/>
    <w:rsid w:val="003D26D1"/>
    <w:pPr>
      <w:spacing w:after="100" w:line="240" w:lineRule="auto"/>
    </w:pPr>
    <w:rPr>
      <w:rFonts w:ascii="Times New Roman" w:eastAsia="Times New Roman" w:hAnsi="Times New Roman" w:cs="Times New Roman"/>
      <w:sz w:val="20"/>
      <w:szCs w:val="20"/>
      <w:lang w:val="es-ES" w:eastAsia="es-ES"/>
    </w:rPr>
  </w:style>
  <w:style w:type="paragraph" w:styleId="TDC2">
    <w:name w:val="toc 2"/>
    <w:basedOn w:val="Normal"/>
    <w:next w:val="Normal"/>
    <w:autoRedefine/>
    <w:uiPriority w:val="39"/>
    <w:unhideWhenUsed/>
    <w:rsid w:val="003D26D1"/>
    <w:pPr>
      <w:spacing w:after="100" w:line="240" w:lineRule="auto"/>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uiPriority w:val="39"/>
    <w:unhideWhenUsed/>
    <w:rsid w:val="003D26D1"/>
    <w:pPr>
      <w:spacing w:after="100" w:line="240" w:lineRule="auto"/>
      <w:ind w:left="400"/>
    </w:pPr>
    <w:rPr>
      <w:rFonts w:ascii="Times New Roman" w:eastAsia="Times New Roman" w:hAnsi="Times New Roman" w:cs="Times New Roman"/>
      <w:sz w:val="20"/>
      <w:szCs w:val="20"/>
      <w:lang w:val="es-ES" w:eastAsia="es-ES"/>
    </w:rPr>
  </w:style>
  <w:style w:type="paragraph" w:styleId="Prrafodelista">
    <w:name w:val="List Paragraph"/>
    <w:aliases w:val="titulo 3,VIÑETA,VIÑETAS,Párrafo de lista2,Viñetas,List Paragraph1,Betulia Título 1,Bullets,Bolita,Lista vistosa - Énfasis 11,List,Ha,Flor,Párrafo de lista1,List Paragraph,Viñeta Chulo,Viñeta nivel 1,BOLA,Párrafo de lista21,MIBEX B,Guión"/>
    <w:basedOn w:val="Normal"/>
    <w:link w:val="PrrafodelistaCar"/>
    <w:uiPriority w:val="34"/>
    <w:qFormat/>
    <w:rsid w:val="003D26D1"/>
    <w:pPr>
      <w:spacing w:after="0" w:line="240" w:lineRule="auto"/>
      <w:ind w:left="720"/>
      <w:contextualSpacing/>
    </w:pPr>
    <w:rPr>
      <w:rFonts w:ascii="Times New Roman" w:eastAsia="Times New Roman" w:hAnsi="Times New Roman" w:cs="Times New Roman"/>
      <w:sz w:val="20"/>
      <w:szCs w:val="20"/>
      <w:lang w:val="es-ES" w:eastAsia="es-ES"/>
    </w:rPr>
  </w:style>
  <w:style w:type="numbering" w:customStyle="1" w:styleId="Estilo1">
    <w:name w:val="Estilo1"/>
    <w:uiPriority w:val="99"/>
    <w:rsid w:val="003D26D1"/>
    <w:pPr>
      <w:numPr>
        <w:numId w:val="3"/>
      </w:numPr>
    </w:pPr>
  </w:style>
  <w:style w:type="character" w:customStyle="1" w:styleId="PrrafodelistaCar">
    <w:name w:val="Párrafo de lista Car"/>
    <w:aliases w:val="titulo 3 Car,VIÑETA Car,VIÑETAS Car,Párrafo de lista2 Car,Viñetas Car,List Paragraph1 Car,Betulia Título 1 Car,Bullets Car,Bolita Car,Lista vistosa - Énfasis 11 Car,List Car,Ha Car,Flor Car,Párrafo de lista1 Car,List Paragraph Car"/>
    <w:link w:val="Prrafodelista"/>
    <w:uiPriority w:val="34"/>
    <w:qFormat/>
    <w:locked/>
    <w:rsid w:val="003D26D1"/>
    <w:rPr>
      <w:rFonts w:ascii="Times New Roman" w:eastAsia="Times New Roman" w:hAnsi="Times New Roman" w:cs="Times New Roman"/>
      <w:sz w:val="20"/>
      <w:szCs w:val="20"/>
      <w:lang w:val="es-ES" w:eastAsia="es-ES"/>
    </w:rPr>
  </w:style>
  <w:style w:type="character" w:customStyle="1" w:styleId="TextonotapieCar">
    <w:name w:val="Texto nota pie Car"/>
    <w:aliases w:val="ft Car,Texto nota pie_mujer Car,Footnote Text Char Car Car,Nota a pie/Bibliog Car,texto de nota al pie Car,Footnote Text Char Car Car Car Car,Car1 Car Car Car,Car1 Car2 Car,Texto nota pie Car11 Car,Car1 Car, Car1 Car Car Car,Car Car"/>
    <w:basedOn w:val="Fuentedeprrafopredeter"/>
    <w:link w:val="Textonotapie"/>
    <w:uiPriority w:val="99"/>
    <w:rsid w:val="003D26D1"/>
    <w:rPr>
      <w:sz w:val="20"/>
      <w:szCs w:val="20"/>
    </w:rPr>
  </w:style>
  <w:style w:type="paragraph" w:styleId="Textonotapie">
    <w:name w:val="footnote text"/>
    <w:aliases w:val="ft,Texto nota pie_mujer,Footnote Text Char Car,Nota a pie/Bibliog,texto de nota al pie,Footnote Text Char Car Car Car,Car1 Car Car,Car1 Car2,Texto nota pie Car11,Car1, Car1 Car Car, Car1 Car2,Car,F,Style 25, Car,FA Fu,Footnote reference"/>
    <w:basedOn w:val="Normal"/>
    <w:link w:val="TextonotapieCar"/>
    <w:uiPriority w:val="99"/>
    <w:unhideWhenUsed/>
    <w:qFormat/>
    <w:rsid w:val="003D26D1"/>
    <w:pPr>
      <w:spacing w:after="0" w:line="240" w:lineRule="auto"/>
    </w:pPr>
    <w:rPr>
      <w:sz w:val="20"/>
      <w:szCs w:val="20"/>
    </w:rPr>
  </w:style>
  <w:style w:type="character" w:customStyle="1" w:styleId="TextonotapieCar1">
    <w:name w:val="Texto nota pie Car1"/>
    <w:basedOn w:val="Fuentedeprrafopredeter"/>
    <w:uiPriority w:val="99"/>
    <w:semiHidden/>
    <w:rsid w:val="003D26D1"/>
    <w:rPr>
      <w:sz w:val="20"/>
      <w:szCs w:val="20"/>
    </w:rPr>
  </w:style>
  <w:style w:type="character" w:styleId="Refdenotaalpie">
    <w:name w:val="footnote reference"/>
    <w:aliases w:val="Texto de nota al pie,referencia nota al pie,Nota de pie,Ref. de nota al pie2,Ref,de nota al pie,Appel note de bas de p,Massilia Footnote Reference,Nota al pie info 1,Pie de pagina,Referencia nota al pie,BVI fnr,BVI fnr Car Car, BVI f"/>
    <w:link w:val="BVIfnrCarCarCarCar"/>
    <w:uiPriority w:val="99"/>
    <w:unhideWhenUsed/>
    <w:qFormat/>
    <w:rsid w:val="003D26D1"/>
    <w:rPr>
      <w:vertAlign w:val="superscript"/>
    </w:rPr>
  </w:style>
  <w:style w:type="paragraph" w:customStyle="1" w:styleId="BVIfnrCarCarCarCar">
    <w:name w:val="BVI fnr Car Car Car Car"/>
    <w:aliases w:val="BVI fnr Car Car Car Car Char,BVI fnr Car Car Car Car Char Char Char Char Char,BVI fnr Car Car Car Car Char Char,BVI fnr Char Car Car Car, BVI fnr Car Car Car Car, BVI fnr Car Car Car Car Char"/>
    <w:basedOn w:val="Normal"/>
    <w:link w:val="Refdenotaalpie"/>
    <w:uiPriority w:val="99"/>
    <w:rsid w:val="003D26D1"/>
    <w:pPr>
      <w:tabs>
        <w:tab w:val="left" w:pos="3330"/>
      </w:tabs>
      <w:spacing w:line="240" w:lineRule="exact"/>
      <w:jc w:val="both"/>
    </w:pPr>
    <w:rPr>
      <w:vertAlign w:val="superscript"/>
    </w:rPr>
  </w:style>
  <w:style w:type="paragraph" w:styleId="Encabezado">
    <w:name w:val="header"/>
    <w:basedOn w:val="Normal"/>
    <w:link w:val="EncabezadoCar"/>
    <w:uiPriority w:val="99"/>
    <w:unhideWhenUsed/>
    <w:rsid w:val="003D26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26D1"/>
  </w:style>
  <w:style w:type="paragraph" w:styleId="Piedepgina">
    <w:name w:val="footer"/>
    <w:basedOn w:val="Normal"/>
    <w:link w:val="PiedepginaCar"/>
    <w:uiPriority w:val="99"/>
    <w:unhideWhenUsed/>
    <w:rsid w:val="003D26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26D1"/>
  </w:style>
  <w:style w:type="paragraph" w:styleId="NormalWeb">
    <w:name w:val="Normal (Web)"/>
    <w:basedOn w:val="Normal"/>
    <w:uiPriority w:val="99"/>
    <w:unhideWhenUsed/>
    <w:rsid w:val="003D26D1"/>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customStyle="1" w:styleId="Default">
    <w:name w:val="Default"/>
    <w:link w:val="DefaultCar"/>
    <w:rsid w:val="003D26D1"/>
    <w:pPr>
      <w:autoSpaceDE w:val="0"/>
      <w:autoSpaceDN w:val="0"/>
      <w:adjustRightInd w:val="0"/>
      <w:spacing w:after="0" w:line="240" w:lineRule="auto"/>
    </w:pPr>
    <w:rPr>
      <w:rFonts w:ascii="Arial" w:hAnsi="Arial" w:cs="Arial"/>
      <w:color w:val="000000"/>
      <w:sz w:val="24"/>
      <w:szCs w:val="24"/>
    </w:rPr>
  </w:style>
  <w:style w:type="paragraph" w:styleId="Descripcin">
    <w:name w:val="caption"/>
    <w:aliases w:val="Estilo Imagen"/>
    <w:basedOn w:val="Normal"/>
    <w:next w:val="Normal"/>
    <w:link w:val="DescripcinCar"/>
    <w:uiPriority w:val="35"/>
    <w:unhideWhenUsed/>
    <w:qFormat/>
    <w:rsid w:val="003D26D1"/>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3D26D1"/>
    <w:rPr>
      <w:sz w:val="16"/>
      <w:szCs w:val="16"/>
    </w:rPr>
  </w:style>
  <w:style w:type="paragraph" w:styleId="Textocomentario">
    <w:name w:val="annotation text"/>
    <w:basedOn w:val="Normal"/>
    <w:link w:val="TextocomentarioCar"/>
    <w:uiPriority w:val="99"/>
    <w:unhideWhenUsed/>
    <w:rsid w:val="003D26D1"/>
    <w:pPr>
      <w:spacing w:after="0" w:line="240" w:lineRule="auto"/>
    </w:pPr>
    <w:rPr>
      <w:sz w:val="20"/>
      <w:szCs w:val="20"/>
    </w:rPr>
  </w:style>
  <w:style w:type="character" w:customStyle="1" w:styleId="TextocomentarioCar">
    <w:name w:val="Texto comentario Car"/>
    <w:basedOn w:val="Fuentedeprrafopredeter"/>
    <w:link w:val="Textocomentario"/>
    <w:uiPriority w:val="99"/>
    <w:rsid w:val="003D26D1"/>
    <w:rPr>
      <w:sz w:val="20"/>
      <w:szCs w:val="20"/>
    </w:rPr>
  </w:style>
  <w:style w:type="character" w:customStyle="1" w:styleId="DescripcinCar">
    <w:name w:val="Descripción Car"/>
    <w:aliases w:val="Estilo Imagen Car"/>
    <w:link w:val="Descripcin"/>
    <w:uiPriority w:val="35"/>
    <w:locked/>
    <w:rsid w:val="003D26D1"/>
    <w:rPr>
      <w:i/>
      <w:iCs/>
      <w:color w:val="44546A" w:themeColor="text2"/>
      <w:sz w:val="18"/>
      <w:szCs w:val="18"/>
    </w:rPr>
  </w:style>
  <w:style w:type="character" w:customStyle="1" w:styleId="DefaultCar">
    <w:name w:val="Default Car"/>
    <w:link w:val="Default"/>
    <w:locked/>
    <w:rsid w:val="003D26D1"/>
    <w:rPr>
      <w:rFonts w:ascii="Arial" w:hAnsi="Arial" w:cs="Arial"/>
      <w:color w:val="000000"/>
      <w:sz w:val="24"/>
      <w:szCs w:val="24"/>
    </w:rPr>
  </w:style>
  <w:style w:type="paragraph" w:customStyle="1" w:styleId="Textoindependiente21">
    <w:name w:val="Texto independiente 21"/>
    <w:basedOn w:val="Normal"/>
    <w:rsid w:val="003D26D1"/>
    <w:pPr>
      <w:widowControl w:val="0"/>
      <w:tabs>
        <w:tab w:val="left" w:pos="8647"/>
      </w:tabs>
      <w:suppressAutoHyphens/>
      <w:spacing w:after="0" w:line="240" w:lineRule="auto"/>
      <w:jc w:val="both"/>
    </w:pPr>
    <w:rPr>
      <w:rFonts w:ascii="CG Times" w:eastAsia="Bitstream Vera Sans" w:hAnsi="CG Times" w:cs="Times New Roman"/>
      <w:i/>
      <w:sz w:val="24"/>
      <w:szCs w:val="20"/>
      <w:lang w:eastAsia="es-ES"/>
    </w:rPr>
  </w:style>
  <w:style w:type="paragraph" w:styleId="Textoindependiente2">
    <w:name w:val="Body Text 2"/>
    <w:basedOn w:val="Normal"/>
    <w:link w:val="Textoindependiente2Car"/>
    <w:rsid w:val="003D26D1"/>
    <w:pPr>
      <w:widowControl w:val="0"/>
      <w:suppressAutoHyphens/>
      <w:spacing w:after="120" w:line="480" w:lineRule="auto"/>
    </w:pPr>
    <w:rPr>
      <w:rFonts w:ascii="Bitstream Vera Serif" w:eastAsia="Bitstream Vera Sans" w:hAnsi="Bitstream Vera Serif" w:cs="Times New Roman"/>
      <w:sz w:val="24"/>
      <w:szCs w:val="20"/>
      <w:lang w:eastAsia="es-ES"/>
    </w:rPr>
  </w:style>
  <w:style w:type="character" w:customStyle="1" w:styleId="Textoindependiente2Car">
    <w:name w:val="Texto independiente 2 Car"/>
    <w:basedOn w:val="Fuentedeprrafopredeter"/>
    <w:link w:val="Textoindependiente2"/>
    <w:rsid w:val="003D26D1"/>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3D26D1"/>
    <w:pPr>
      <w:widowControl w:val="0"/>
      <w:suppressAutoHyphens/>
      <w:spacing w:after="0" w:line="240" w:lineRule="auto"/>
    </w:pPr>
    <w:rPr>
      <w:rFonts w:ascii="Bitstream Vera Serif" w:eastAsia="Bitstream Vera Sans" w:hAnsi="Bitstream Vera Serif" w:cs="Times New Roman"/>
      <w:sz w:val="28"/>
      <w:szCs w:val="20"/>
      <w:lang w:eastAsia="es-ES"/>
    </w:rPr>
  </w:style>
  <w:style w:type="character" w:styleId="Hipervnculovisitado">
    <w:name w:val="FollowedHyperlink"/>
    <w:basedOn w:val="Fuentedeprrafopredeter"/>
    <w:uiPriority w:val="99"/>
    <w:rsid w:val="003D26D1"/>
    <w:rPr>
      <w:color w:val="800080"/>
      <w:u w:val="single"/>
    </w:rPr>
  </w:style>
  <w:style w:type="paragraph" w:customStyle="1" w:styleId="xl22">
    <w:name w:val="xl22"/>
    <w:basedOn w:val="Normal"/>
    <w:rsid w:val="003D26D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ahoma" w:eastAsia="Times New Roman" w:hAnsi="Tahoma" w:cs="Tahoma"/>
      <w:sz w:val="24"/>
      <w:szCs w:val="24"/>
      <w:lang w:val="es-ES" w:eastAsia="es-ES"/>
    </w:rPr>
  </w:style>
  <w:style w:type="paragraph" w:customStyle="1" w:styleId="xl23">
    <w:name w:val="xl23"/>
    <w:basedOn w:val="Normal"/>
    <w:rsid w:val="003D26D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ahoma" w:eastAsia="Times New Roman" w:hAnsi="Tahoma" w:cs="Tahoma"/>
      <w:b/>
      <w:bCs/>
      <w:sz w:val="24"/>
      <w:szCs w:val="24"/>
      <w:lang w:val="es-ES" w:eastAsia="es-ES"/>
    </w:rPr>
  </w:style>
  <w:style w:type="paragraph" w:customStyle="1" w:styleId="xl24">
    <w:name w:val="xl24"/>
    <w:basedOn w:val="Normal"/>
    <w:rsid w:val="003D26D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ahoma" w:eastAsia="Times New Roman" w:hAnsi="Tahoma" w:cs="Tahoma"/>
      <w:b/>
      <w:bCs/>
      <w:sz w:val="24"/>
      <w:szCs w:val="24"/>
      <w:lang w:val="es-ES" w:eastAsia="es-ES"/>
    </w:rPr>
  </w:style>
  <w:style w:type="paragraph" w:customStyle="1" w:styleId="xl25">
    <w:name w:val="xl25"/>
    <w:basedOn w:val="Normal"/>
    <w:rsid w:val="003D26D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ahoma" w:eastAsia="Times New Roman" w:hAnsi="Tahoma" w:cs="Tahoma"/>
      <w:sz w:val="24"/>
      <w:szCs w:val="24"/>
      <w:lang w:val="es-ES" w:eastAsia="es-ES"/>
    </w:rPr>
  </w:style>
  <w:style w:type="paragraph" w:customStyle="1" w:styleId="xl26">
    <w:name w:val="xl26"/>
    <w:basedOn w:val="Normal"/>
    <w:rsid w:val="003D26D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ahoma" w:eastAsia="Times New Roman" w:hAnsi="Tahoma" w:cs="Tahoma"/>
      <w:sz w:val="24"/>
      <w:szCs w:val="24"/>
      <w:lang w:val="es-ES" w:eastAsia="es-ES"/>
    </w:rPr>
  </w:style>
  <w:style w:type="character" w:styleId="Nmerodepgina">
    <w:name w:val="page number"/>
    <w:basedOn w:val="Fuentedeprrafopredeter"/>
    <w:rsid w:val="003D26D1"/>
  </w:style>
  <w:style w:type="paragraph" w:customStyle="1" w:styleId="xl27">
    <w:name w:val="xl27"/>
    <w:basedOn w:val="Normal"/>
    <w:rsid w:val="003D26D1"/>
    <w:pPr>
      <w:spacing w:before="100" w:beforeAutospacing="1" w:after="100" w:afterAutospacing="1" w:line="240" w:lineRule="auto"/>
    </w:pPr>
    <w:rPr>
      <w:rFonts w:ascii="Tahoma" w:eastAsia="Times New Roman" w:hAnsi="Tahoma" w:cs="Tahoma"/>
      <w:b/>
      <w:bCs/>
      <w:color w:val="000000"/>
      <w:lang w:val="es-ES" w:eastAsia="es-ES"/>
    </w:rPr>
  </w:style>
  <w:style w:type="paragraph" w:customStyle="1" w:styleId="xl28">
    <w:name w:val="xl28"/>
    <w:basedOn w:val="Normal"/>
    <w:rsid w:val="003D26D1"/>
    <w:pPr>
      <w:spacing w:before="100" w:beforeAutospacing="1" w:after="100" w:afterAutospacing="1" w:line="240" w:lineRule="auto"/>
      <w:jc w:val="right"/>
    </w:pPr>
    <w:rPr>
      <w:rFonts w:ascii="Tahoma" w:eastAsia="Times New Roman" w:hAnsi="Tahoma" w:cs="Tahoma"/>
      <w:color w:val="000000"/>
      <w:lang w:val="es-ES" w:eastAsia="es-ES"/>
    </w:rPr>
  </w:style>
  <w:style w:type="paragraph" w:customStyle="1" w:styleId="xl29">
    <w:name w:val="xl29"/>
    <w:basedOn w:val="Normal"/>
    <w:rsid w:val="003D26D1"/>
    <w:pPr>
      <w:spacing w:before="100" w:beforeAutospacing="1" w:after="100" w:afterAutospacing="1" w:line="240" w:lineRule="auto"/>
    </w:pPr>
    <w:rPr>
      <w:rFonts w:ascii="Tahoma" w:eastAsia="Times New Roman" w:hAnsi="Tahoma" w:cs="Tahoma"/>
      <w:color w:val="000000"/>
      <w:lang w:val="es-ES" w:eastAsia="es-ES"/>
    </w:rPr>
  </w:style>
  <w:style w:type="paragraph" w:customStyle="1" w:styleId="xl30">
    <w:name w:val="xl30"/>
    <w:basedOn w:val="Normal"/>
    <w:rsid w:val="003D26D1"/>
    <w:pPr>
      <w:spacing w:before="100" w:beforeAutospacing="1" w:after="100" w:afterAutospacing="1" w:line="240" w:lineRule="auto"/>
    </w:pPr>
    <w:rPr>
      <w:rFonts w:ascii="Tahoma" w:eastAsia="Times New Roman" w:hAnsi="Tahoma" w:cs="Tahoma"/>
      <w:lang w:val="es-ES" w:eastAsia="es-ES"/>
    </w:rPr>
  </w:style>
  <w:style w:type="paragraph" w:customStyle="1" w:styleId="xl31">
    <w:name w:val="xl31"/>
    <w:basedOn w:val="Normal"/>
    <w:rsid w:val="003D26D1"/>
    <w:pPr>
      <w:spacing w:before="100" w:beforeAutospacing="1" w:after="100" w:afterAutospacing="1" w:line="240" w:lineRule="auto"/>
      <w:jc w:val="right"/>
    </w:pPr>
    <w:rPr>
      <w:rFonts w:ascii="Tahoma" w:eastAsia="Times New Roman" w:hAnsi="Tahoma" w:cs="Tahoma"/>
      <w:color w:val="000000"/>
      <w:lang w:val="es-ES" w:eastAsia="es-ES"/>
    </w:rPr>
  </w:style>
  <w:style w:type="paragraph" w:styleId="Textoindependiente3">
    <w:name w:val="Body Text 3"/>
    <w:basedOn w:val="Normal"/>
    <w:link w:val="Textoindependiente3Car"/>
    <w:rsid w:val="003D26D1"/>
    <w:pPr>
      <w:spacing w:after="0" w:line="240" w:lineRule="auto"/>
    </w:pPr>
    <w:rPr>
      <w:rFonts w:ascii="Times New Roman" w:eastAsia="Times New Roman" w:hAnsi="Times New Roman" w:cs="Times New Roman"/>
      <w:sz w:val="28"/>
      <w:szCs w:val="20"/>
      <w:lang w:val="es-ES" w:eastAsia="es-ES"/>
    </w:rPr>
  </w:style>
  <w:style w:type="character" w:customStyle="1" w:styleId="Textoindependiente3Car">
    <w:name w:val="Texto independiente 3 Car"/>
    <w:basedOn w:val="Fuentedeprrafopredeter"/>
    <w:link w:val="Textoindependiente3"/>
    <w:rsid w:val="003D26D1"/>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uiPriority w:val="1"/>
    <w:qFormat/>
    <w:rsid w:val="003D26D1"/>
    <w:pPr>
      <w:spacing w:after="0" w:line="240" w:lineRule="auto"/>
      <w:jc w:val="both"/>
    </w:pPr>
    <w:rPr>
      <w:rFonts w:ascii="Times New Roman" w:eastAsia="Times New Roman" w:hAnsi="Times New Roman" w:cs="Times New Roman"/>
      <w:i/>
      <w:sz w:val="20"/>
      <w:szCs w:val="20"/>
      <w:lang w:val="es-ES" w:eastAsia="es-ES"/>
    </w:rPr>
  </w:style>
  <w:style w:type="character" w:customStyle="1" w:styleId="TextoindependienteCar">
    <w:name w:val="Texto independiente Car"/>
    <w:basedOn w:val="Fuentedeprrafopredeter"/>
    <w:link w:val="Textoindependiente"/>
    <w:uiPriority w:val="1"/>
    <w:rsid w:val="003D26D1"/>
    <w:rPr>
      <w:rFonts w:ascii="Times New Roman" w:eastAsia="Times New Roman" w:hAnsi="Times New Roman" w:cs="Times New Roman"/>
      <w:i/>
      <w:sz w:val="20"/>
      <w:szCs w:val="20"/>
      <w:lang w:val="es-ES" w:eastAsia="es-ES"/>
    </w:rPr>
  </w:style>
  <w:style w:type="paragraph" w:styleId="Puesto">
    <w:name w:val="Title"/>
    <w:basedOn w:val="Normal"/>
    <w:link w:val="PuestoCar"/>
    <w:qFormat/>
    <w:rsid w:val="003D26D1"/>
    <w:pPr>
      <w:spacing w:after="0" w:line="240" w:lineRule="auto"/>
      <w:jc w:val="center"/>
    </w:pPr>
    <w:rPr>
      <w:rFonts w:ascii="Tahoma" w:eastAsia="Times New Roman" w:hAnsi="Tahoma" w:cs="Times New Roman"/>
      <w:b/>
      <w:sz w:val="24"/>
      <w:szCs w:val="20"/>
      <w:lang w:val="es-ES" w:eastAsia="es-ES"/>
    </w:rPr>
  </w:style>
  <w:style w:type="character" w:customStyle="1" w:styleId="PuestoCar">
    <w:name w:val="Puesto Car"/>
    <w:basedOn w:val="Fuentedeprrafopredeter"/>
    <w:link w:val="Puesto"/>
    <w:rsid w:val="003D26D1"/>
    <w:rPr>
      <w:rFonts w:ascii="Tahoma" w:eastAsia="Times New Roman" w:hAnsi="Tahoma" w:cs="Times New Roman"/>
      <w:b/>
      <w:sz w:val="24"/>
      <w:szCs w:val="20"/>
      <w:lang w:val="es-ES" w:eastAsia="es-ES"/>
    </w:rPr>
  </w:style>
  <w:style w:type="paragraph" w:customStyle="1" w:styleId="xl65">
    <w:name w:val="xl65"/>
    <w:basedOn w:val="Normal"/>
    <w:rsid w:val="003D26D1"/>
    <w:pPr>
      <w:spacing w:before="100" w:beforeAutospacing="1" w:after="100" w:afterAutospacing="1" w:line="240" w:lineRule="auto"/>
    </w:pPr>
    <w:rPr>
      <w:rFonts w:ascii="Tahoma" w:eastAsia="Times New Roman" w:hAnsi="Tahoma" w:cs="Tahoma"/>
      <w:sz w:val="18"/>
      <w:szCs w:val="18"/>
      <w:lang w:val="es-ES" w:eastAsia="es-ES"/>
    </w:rPr>
  </w:style>
  <w:style w:type="paragraph" w:customStyle="1" w:styleId="xl66">
    <w:name w:val="xl66"/>
    <w:basedOn w:val="Normal"/>
    <w:rsid w:val="003D26D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ahoma" w:eastAsia="Times New Roman" w:hAnsi="Tahoma" w:cs="Tahoma"/>
      <w:color w:val="000000"/>
      <w:sz w:val="18"/>
      <w:szCs w:val="18"/>
      <w:lang w:val="es-ES" w:eastAsia="es-ES"/>
    </w:rPr>
  </w:style>
  <w:style w:type="paragraph" w:customStyle="1" w:styleId="xl67">
    <w:name w:val="xl67"/>
    <w:basedOn w:val="Normal"/>
    <w:rsid w:val="003D26D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ahoma" w:eastAsia="Times New Roman" w:hAnsi="Tahoma" w:cs="Tahoma"/>
      <w:color w:val="000000"/>
      <w:sz w:val="18"/>
      <w:szCs w:val="18"/>
      <w:lang w:val="es-ES" w:eastAsia="es-ES"/>
    </w:rPr>
  </w:style>
  <w:style w:type="paragraph" w:customStyle="1" w:styleId="xl68">
    <w:name w:val="xl68"/>
    <w:basedOn w:val="Normal"/>
    <w:rsid w:val="003D26D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Tahoma" w:eastAsia="Times New Roman" w:hAnsi="Tahoma" w:cs="Tahoma"/>
      <w:color w:val="000000"/>
      <w:sz w:val="18"/>
      <w:szCs w:val="18"/>
      <w:lang w:val="es-ES" w:eastAsia="es-ES"/>
    </w:rPr>
  </w:style>
  <w:style w:type="paragraph" w:customStyle="1" w:styleId="xl63">
    <w:name w:val="xl63"/>
    <w:basedOn w:val="Normal"/>
    <w:rsid w:val="003D26D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Arial" w:eastAsia="Times New Roman" w:hAnsi="Arial" w:cs="Arial"/>
      <w:sz w:val="24"/>
      <w:szCs w:val="24"/>
      <w:lang w:val="es-ES" w:eastAsia="es-ES"/>
    </w:rPr>
  </w:style>
  <w:style w:type="paragraph" w:customStyle="1" w:styleId="xl64">
    <w:name w:val="xl64"/>
    <w:basedOn w:val="Normal"/>
    <w:rsid w:val="003D26D1"/>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Arial" w:eastAsia="Times New Roman" w:hAnsi="Arial" w:cs="Arial"/>
      <w:sz w:val="24"/>
      <w:szCs w:val="24"/>
      <w:lang w:val="es-ES" w:eastAsia="es-ES"/>
    </w:rPr>
  </w:style>
  <w:style w:type="paragraph" w:styleId="Lista">
    <w:name w:val="List"/>
    <w:basedOn w:val="Normal"/>
    <w:rsid w:val="003D26D1"/>
    <w:pPr>
      <w:spacing w:after="0" w:line="240" w:lineRule="auto"/>
      <w:ind w:left="283" w:hanging="283"/>
      <w:contextualSpacing/>
    </w:pPr>
    <w:rPr>
      <w:rFonts w:ascii="Times New Roman" w:eastAsia="Times New Roman" w:hAnsi="Times New Roman" w:cs="Times New Roman"/>
      <w:sz w:val="20"/>
      <w:szCs w:val="20"/>
      <w:lang w:eastAsia="es-ES"/>
    </w:rPr>
  </w:style>
  <w:style w:type="paragraph" w:styleId="Listaconvietas2">
    <w:name w:val="List Bullet 2"/>
    <w:basedOn w:val="Normal"/>
    <w:unhideWhenUsed/>
    <w:rsid w:val="003D26D1"/>
    <w:pPr>
      <w:numPr>
        <w:numId w:val="8"/>
      </w:numPr>
      <w:spacing w:after="0" w:line="240" w:lineRule="auto"/>
      <w:contextualSpacing/>
    </w:pPr>
    <w:rPr>
      <w:rFonts w:ascii="Times New Roman" w:eastAsia="Times New Roman" w:hAnsi="Times New Roman" w:cs="Times New Roman"/>
      <w:sz w:val="20"/>
      <w:szCs w:val="20"/>
      <w:lang w:eastAsia="es-ES"/>
    </w:rPr>
  </w:style>
  <w:style w:type="paragraph" w:styleId="Cierre">
    <w:name w:val="Closing"/>
    <w:basedOn w:val="Normal"/>
    <w:link w:val="CierreCar"/>
    <w:rsid w:val="003D26D1"/>
    <w:pPr>
      <w:spacing w:after="0" w:line="240" w:lineRule="auto"/>
      <w:ind w:left="4252"/>
    </w:pPr>
    <w:rPr>
      <w:rFonts w:ascii="Times New Roman" w:eastAsia="Times New Roman" w:hAnsi="Times New Roman" w:cs="Times New Roman"/>
      <w:sz w:val="20"/>
      <w:szCs w:val="20"/>
      <w:lang w:eastAsia="es-ES"/>
    </w:rPr>
  </w:style>
  <w:style w:type="character" w:customStyle="1" w:styleId="CierreCar">
    <w:name w:val="Cierre Car"/>
    <w:basedOn w:val="Fuentedeprrafopredeter"/>
    <w:link w:val="Cierre"/>
    <w:rsid w:val="003D26D1"/>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3D26D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eastAsia="es-ES"/>
    </w:rPr>
  </w:style>
  <w:style w:type="character" w:customStyle="1" w:styleId="EncabezadodemensajeCar">
    <w:name w:val="Encabezado de mensaje Car"/>
    <w:basedOn w:val="Fuentedeprrafopredeter"/>
    <w:link w:val="Encabezadodemensaje"/>
    <w:rsid w:val="003D26D1"/>
    <w:rPr>
      <w:rFonts w:ascii="Cambria" w:eastAsia="Times New Roman" w:hAnsi="Cambria" w:cs="Times New Roman"/>
      <w:sz w:val="24"/>
      <w:szCs w:val="24"/>
      <w:shd w:val="pct20" w:color="auto" w:fill="auto"/>
      <w:lang w:eastAsia="es-ES"/>
    </w:rPr>
  </w:style>
  <w:style w:type="paragraph" w:styleId="Sinespaciado">
    <w:name w:val="No Spacing"/>
    <w:link w:val="SinespaciadoCar"/>
    <w:uiPriority w:val="1"/>
    <w:qFormat/>
    <w:rsid w:val="003D26D1"/>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basedOn w:val="Fuentedeprrafopredeter"/>
    <w:link w:val="Sinespaciado"/>
    <w:uiPriority w:val="1"/>
    <w:rsid w:val="003D26D1"/>
    <w:rPr>
      <w:rFonts w:ascii="Times New Roman" w:eastAsia="Times New Roman" w:hAnsi="Times New Roman" w:cs="Times New Roman"/>
      <w:sz w:val="20"/>
      <w:szCs w:val="20"/>
      <w:lang w:val="es-ES" w:eastAsia="es-ES"/>
    </w:rPr>
  </w:style>
  <w:style w:type="character" w:styleId="Textodelmarcadordeposicin">
    <w:name w:val="Placeholder Text"/>
    <w:basedOn w:val="Fuentedeprrafopredeter"/>
    <w:uiPriority w:val="99"/>
    <w:semiHidden/>
    <w:rsid w:val="003D26D1"/>
    <w:rPr>
      <w:color w:val="808080"/>
    </w:rPr>
  </w:style>
  <w:style w:type="table" w:styleId="Tabladecuadrcula5oscura-nfasis1">
    <w:name w:val="Grid Table 5 Dark Accent 1"/>
    <w:basedOn w:val="Tablanormal"/>
    <w:uiPriority w:val="50"/>
    <w:rsid w:val="003D26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extonotaalfinal">
    <w:name w:val="endnote text"/>
    <w:basedOn w:val="Normal"/>
    <w:link w:val="TextonotaalfinalCar"/>
    <w:uiPriority w:val="99"/>
    <w:semiHidden/>
    <w:unhideWhenUsed/>
    <w:rsid w:val="003D26D1"/>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3D26D1"/>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3D26D1"/>
    <w:rPr>
      <w:vertAlign w:val="superscript"/>
    </w:rPr>
  </w:style>
  <w:style w:type="paragraph" w:styleId="Revisin">
    <w:name w:val="Revision"/>
    <w:hidden/>
    <w:uiPriority w:val="99"/>
    <w:semiHidden/>
    <w:rsid w:val="003D26D1"/>
    <w:pPr>
      <w:spacing w:after="0" w:line="240" w:lineRule="auto"/>
    </w:pPr>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D26D1"/>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3D26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3D2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lista6concolores-nfasis6">
    <w:name w:val="List Table 6 Colorful Accent 6"/>
    <w:basedOn w:val="Tablanormal"/>
    <w:uiPriority w:val="51"/>
    <w:rsid w:val="003D26D1"/>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normal3">
    <w:name w:val="Plain Table 3"/>
    <w:basedOn w:val="Tablanormal"/>
    <w:uiPriority w:val="43"/>
    <w:rsid w:val="003D26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cuadrcula1clara">
    <w:name w:val="Grid Table 1 Light"/>
    <w:basedOn w:val="Tablanormal"/>
    <w:uiPriority w:val="46"/>
    <w:rsid w:val="003D26D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3D26D1"/>
    <w:pPr>
      <w:spacing w:after="0"/>
    </w:pPr>
  </w:style>
  <w:style w:type="table" w:styleId="Tabladelista2">
    <w:name w:val="List Table 2"/>
    <w:basedOn w:val="Tablanormal"/>
    <w:uiPriority w:val="47"/>
    <w:rsid w:val="003D26D1"/>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normal2">
    <w:name w:val="Plain Table 2"/>
    <w:basedOn w:val="Tablanormal"/>
    <w:uiPriority w:val="42"/>
    <w:rsid w:val="003D26D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DC4">
    <w:name w:val="toc 4"/>
    <w:basedOn w:val="Normal"/>
    <w:next w:val="Normal"/>
    <w:autoRedefine/>
    <w:uiPriority w:val="39"/>
    <w:semiHidden/>
    <w:unhideWhenUsed/>
    <w:rsid w:val="003D26D1"/>
    <w:pPr>
      <w:spacing w:after="0"/>
      <w:ind w:left="660"/>
    </w:pPr>
    <w:rPr>
      <w:rFonts w:cstheme="minorHAnsi"/>
      <w:sz w:val="18"/>
      <w:szCs w:val="18"/>
    </w:rPr>
  </w:style>
  <w:style w:type="paragraph" w:styleId="TDC5">
    <w:name w:val="toc 5"/>
    <w:basedOn w:val="Normal"/>
    <w:next w:val="Normal"/>
    <w:autoRedefine/>
    <w:uiPriority w:val="39"/>
    <w:semiHidden/>
    <w:unhideWhenUsed/>
    <w:rsid w:val="003D26D1"/>
    <w:pPr>
      <w:spacing w:after="0"/>
      <w:ind w:left="880"/>
    </w:pPr>
    <w:rPr>
      <w:rFonts w:cstheme="minorHAnsi"/>
      <w:sz w:val="18"/>
      <w:szCs w:val="18"/>
    </w:rPr>
  </w:style>
  <w:style w:type="paragraph" w:styleId="TDC6">
    <w:name w:val="toc 6"/>
    <w:basedOn w:val="Normal"/>
    <w:next w:val="Normal"/>
    <w:autoRedefine/>
    <w:uiPriority w:val="39"/>
    <w:semiHidden/>
    <w:unhideWhenUsed/>
    <w:rsid w:val="003D26D1"/>
    <w:pPr>
      <w:spacing w:after="0"/>
      <w:ind w:left="1100"/>
    </w:pPr>
    <w:rPr>
      <w:rFonts w:cstheme="minorHAnsi"/>
      <w:sz w:val="18"/>
      <w:szCs w:val="18"/>
    </w:rPr>
  </w:style>
  <w:style w:type="paragraph" w:styleId="TDC7">
    <w:name w:val="toc 7"/>
    <w:basedOn w:val="Normal"/>
    <w:next w:val="Normal"/>
    <w:autoRedefine/>
    <w:uiPriority w:val="39"/>
    <w:semiHidden/>
    <w:unhideWhenUsed/>
    <w:rsid w:val="003D26D1"/>
    <w:pPr>
      <w:spacing w:after="0"/>
      <w:ind w:left="1320"/>
    </w:pPr>
    <w:rPr>
      <w:rFonts w:cstheme="minorHAnsi"/>
      <w:sz w:val="18"/>
      <w:szCs w:val="18"/>
    </w:rPr>
  </w:style>
  <w:style w:type="paragraph" w:styleId="TDC8">
    <w:name w:val="toc 8"/>
    <w:basedOn w:val="Normal"/>
    <w:next w:val="Normal"/>
    <w:autoRedefine/>
    <w:uiPriority w:val="39"/>
    <w:semiHidden/>
    <w:unhideWhenUsed/>
    <w:rsid w:val="003D26D1"/>
    <w:pPr>
      <w:spacing w:after="0"/>
      <w:ind w:left="1540"/>
    </w:pPr>
    <w:rPr>
      <w:rFonts w:cstheme="minorHAnsi"/>
      <w:sz w:val="18"/>
      <w:szCs w:val="18"/>
    </w:rPr>
  </w:style>
  <w:style w:type="paragraph" w:styleId="TDC9">
    <w:name w:val="toc 9"/>
    <w:basedOn w:val="Normal"/>
    <w:next w:val="Normal"/>
    <w:autoRedefine/>
    <w:uiPriority w:val="39"/>
    <w:semiHidden/>
    <w:unhideWhenUsed/>
    <w:rsid w:val="003D26D1"/>
    <w:pPr>
      <w:spacing w:after="0"/>
      <w:ind w:left="1760"/>
    </w:pPr>
    <w:rPr>
      <w:rFonts w:cstheme="minorHAnsi"/>
      <w:sz w:val="18"/>
      <w:szCs w:val="18"/>
    </w:rPr>
  </w:style>
  <w:style w:type="table" w:styleId="Tabladecuadrcula5oscura-nfasis5">
    <w:name w:val="Grid Table 5 Dark Accent 5"/>
    <w:basedOn w:val="Tablanormal"/>
    <w:uiPriority w:val="50"/>
    <w:rsid w:val="003D26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concuadrcula5oscura-nfasis11">
    <w:name w:val="Tabla con cuadrícula 5 oscura - Énfasis 11"/>
    <w:basedOn w:val="Tablanormal"/>
    <w:uiPriority w:val="50"/>
    <w:rsid w:val="003D26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Subttulo">
    <w:name w:val="Subtitle"/>
    <w:basedOn w:val="Normal"/>
    <w:next w:val="Normal"/>
    <w:link w:val="SubttuloCar"/>
    <w:uiPriority w:val="11"/>
    <w:qFormat/>
    <w:rsid w:val="003D26D1"/>
    <w:pPr>
      <w:numPr>
        <w:ilvl w:val="1"/>
      </w:numPr>
    </w:pPr>
    <w:rPr>
      <w:rFonts w:ascii="Calibri" w:eastAsia="Times New Roman" w:hAnsi="Calibri" w:cs="Times New Roman"/>
      <w:color w:val="5A5A5A"/>
      <w:spacing w:val="15"/>
    </w:rPr>
  </w:style>
  <w:style w:type="character" w:customStyle="1" w:styleId="SubttuloCar">
    <w:name w:val="Subtítulo Car"/>
    <w:basedOn w:val="Fuentedeprrafopredeter"/>
    <w:link w:val="Subttulo"/>
    <w:uiPriority w:val="11"/>
    <w:rsid w:val="003D26D1"/>
    <w:rPr>
      <w:rFonts w:ascii="Calibri" w:eastAsia="Times New Roman" w:hAnsi="Calibri" w:cs="Times New Roman"/>
      <w:color w:val="5A5A5A"/>
      <w:spacing w:val="15"/>
    </w:rPr>
  </w:style>
  <w:style w:type="table" w:styleId="Tabladecuadrcula4-nfasis1">
    <w:name w:val="Grid Table 4 Accent 1"/>
    <w:basedOn w:val="Tablanormal"/>
    <w:uiPriority w:val="49"/>
    <w:rsid w:val="003D26D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lista2-nfasis11">
    <w:name w:val="Tabla de lista 2 - Énfasis 11"/>
    <w:basedOn w:val="Tablanormal"/>
    <w:uiPriority w:val="47"/>
    <w:rsid w:val="003D26D1"/>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ormal1">
    <w:name w:val="Normal1"/>
    <w:rsid w:val="003D26D1"/>
    <w:rPr>
      <w:rFonts w:ascii="Arial" w:eastAsia="Arial" w:hAnsi="Arial" w:cs="Arial"/>
      <w:lang w:eastAsia="es-ES"/>
    </w:rPr>
  </w:style>
  <w:style w:type="table" w:customStyle="1" w:styleId="Tablaconcuadrcula2">
    <w:name w:val="Tabla con cuadrícula2"/>
    <w:basedOn w:val="Tablanormal"/>
    <w:next w:val="Tablaconcuadrcula"/>
    <w:uiPriority w:val="39"/>
    <w:rsid w:val="003D2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uiPriority w:val="99"/>
    <w:rsid w:val="003D26D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odometer-value">
    <w:name w:val="odometer-value"/>
    <w:basedOn w:val="Fuentedeprrafopredeter"/>
    <w:rsid w:val="003D26D1"/>
  </w:style>
  <w:style w:type="character" w:customStyle="1" w:styleId="odometer-formatting-mark">
    <w:name w:val="odometer-formatting-mark"/>
    <w:basedOn w:val="Fuentedeprrafopredeter"/>
    <w:rsid w:val="003D26D1"/>
  </w:style>
  <w:style w:type="table" w:customStyle="1" w:styleId="Tablanormal31">
    <w:name w:val="Tabla normal 31"/>
    <w:basedOn w:val="Tablanormal"/>
    <w:uiPriority w:val="43"/>
    <w:rsid w:val="003D26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Figura1">
    <w:name w:val="Figura 1"/>
    <w:basedOn w:val="Normal"/>
    <w:link w:val="Figura1Car"/>
    <w:qFormat/>
    <w:rsid w:val="003D26D1"/>
    <w:pPr>
      <w:spacing w:after="0" w:line="276" w:lineRule="auto"/>
      <w:jc w:val="center"/>
    </w:pPr>
    <w:rPr>
      <w:rFonts w:ascii="Arial" w:eastAsia="Calibri" w:hAnsi="Arial" w:cs="Arial"/>
      <w:b/>
      <w:sz w:val="18"/>
      <w:szCs w:val="18"/>
    </w:rPr>
  </w:style>
  <w:style w:type="character" w:customStyle="1" w:styleId="Figura1Car">
    <w:name w:val="Figura 1 Car"/>
    <w:link w:val="Figura1"/>
    <w:rsid w:val="003D26D1"/>
    <w:rPr>
      <w:rFonts w:ascii="Arial" w:eastAsia="Calibri" w:hAnsi="Arial" w:cs="Arial"/>
      <w:b/>
      <w:sz w:val="18"/>
      <w:szCs w:val="18"/>
    </w:rPr>
  </w:style>
  <w:style w:type="paragraph" w:customStyle="1" w:styleId="Normal2">
    <w:name w:val="Normal2"/>
    <w:rsid w:val="003D26D1"/>
    <w:rPr>
      <w:rFonts w:ascii="Arial" w:eastAsia="Arial" w:hAnsi="Arial" w:cs="Arial"/>
      <w:lang w:eastAsia="es-ES"/>
    </w:rPr>
  </w:style>
  <w:style w:type="table" w:customStyle="1" w:styleId="TableNormal">
    <w:name w:val="Table Normal"/>
    <w:uiPriority w:val="2"/>
    <w:semiHidden/>
    <w:unhideWhenUsed/>
    <w:qFormat/>
    <w:rsid w:val="003D26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D26D1"/>
    <w:pPr>
      <w:widowControl w:val="0"/>
      <w:autoSpaceDE w:val="0"/>
      <w:autoSpaceDN w:val="0"/>
      <w:spacing w:after="0" w:line="240" w:lineRule="auto"/>
    </w:pPr>
    <w:rPr>
      <w:rFonts w:ascii="Arial" w:eastAsia="Arial" w:hAnsi="Arial" w:cs="Arial"/>
      <w:lang w:val="es-ES"/>
    </w:rPr>
  </w:style>
  <w:style w:type="character" w:customStyle="1" w:styleId="Mencinsinresolver1">
    <w:name w:val="Mención sin resolver1"/>
    <w:basedOn w:val="Fuentedeprrafopredeter"/>
    <w:uiPriority w:val="99"/>
    <w:semiHidden/>
    <w:unhideWhenUsed/>
    <w:rsid w:val="003D26D1"/>
    <w:rPr>
      <w:color w:val="605E5C"/>
      <w:shd w:val="clear" w:color="auto" w:fill="E1DFDD"/>
    </w:rPr>
  </w:style>
  <w:style w:type="character" w:styleId="Textoennegrita">
    <w:name w:val="Strong"/>
    <w:basedOn w:val="Fuentedeprrafopredeter"/>
    <w:uiPriority w:val="22"/>
    <w:qFormat/>
    <w:rsid w:val="003D26D1"/>
    <w:rPr>
      <w:b/>
      <w:bCs/>
    </w:rPr>
  </w:style>
  <w:style w:type="table" w:styleId="Tabladecuadrcula3-nfasis1">
    <w:name w:val="Grid Table 3 Accent 1"/>
    <w:basedOn w:val="Tablanormal"/>
    <w:uiPriority w:val="48"/>
    <w:rsid w:val="003D26D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UnresolvedMention">
    <w:name w:val="Unresolved Mention"/>
    <w:basedOn w:val="Fuentedeprrafopredeter"/>
    <w:uiPriority w:val="99"/>
    <w:semiHidden/>
    <w:unhideWhenUsed/>
    <w:rsid w:val="003D26D1"/>
    <w:rPr>
      <w:color w:val="605E5C"/>
      <w:shd w:val="clear" w:color="auto" w:fill="E1DFDD"/>
    </w:rPr>
  </w:style>
  <w:style w:type="table" w:styleId="Tabladecuadrcula5oscura-nfasis4">
    <w:name w:val="Grid Table 5 Dark Accent 4"/>
    <w:basedOn w:val="Tablanormal"/>
    <w:uiPriority w:val="50"/>
    <w:rsid w:val="003D26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adelista1clara-nfasis6">
    <w:name w:val="List Table 1 Light Accent 6"/>
    <w:basedOn w:val="Tablanormal"/>
    <w:uiPriority w:val="46"/>
    <w:rsid w:val="003D26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6">
    <w:name w:val="Grid Table 5 Dark Accent 6"/>
    <w:basedOn w:val="Tablanormal"/>
    <w:uiPriority w:val="50"/>
    <w:rsid w:val="003D26D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4-nfasis2">
    <w:name w:val="Grid Table 4 Accent 2"/>
    <w:basedOn w:val="Tablanormal"/>
    <w:uiPriority w:val="49"/>
    <w:rsid w:val="003D26D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5">
    <w:name w:val="Grid Table 4 Accent 5"/>
    <w:basedOn w:val="Tablanormal"/>
    <w:uiPriority w:val="49"/>
    <w:rsid w:val="003D26D1"/>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1">
    <w:name w:val="Grid Table 1 Light Accent 1"/>
    <w:basedOn w:val="Tablanormal"/>
    <w:uiPriority w:val="46"/>
    <w:rsid w:val="003D26D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3D26D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xl69">
    <w:name w:val="xl69"/>
    <w:basedOn w:val="Normal"/>
    <w:rsid w:val="003D26D1"/>
    <w:pPr>
      <w:pBdr>
        <w:top w:val="single" w:sz="4" w:space="0" w:color="FFFFFF"/>
        <w:bottom w:val="single" w:sz="4" w:space="0" w:color="FFFFFF"/>
        <w:right w:val="single" w:sz="4" w:space="0" w:color="FFFFFF"/>
      </w:pBdr>
      <w:shd w:val="clear" w:color="B4C6E7" w:fill="B4C6E7"/>
      <w:spacing w:before="100" w:beforeAutospacing="1" w:after="100" w:afterAutospacing="1" w:line="240" w:lineRule="auto"/>
      <w:jc w:val="right"/>
      <w:textAlignment w:val="center"/>
    </w:pPr>
    <w:rPr>
      <w:rFonts w:ascii="Century Gothic" w:eastAsia="Times New Roman" w:hAnsi="Century Gothic" w:cs="Times New Roman"/>
      <w:sz w:val="18"/>
      <w:szCs w:val="18"/>
      <w:lang w:eastAsia="es-CO"/>
    </w:rPr>
  </w:style>
  <w:style w:type="paragraph" w:customStyle="1" w:styleId="xl70">
    <w:name w:val="xl70"/>
    <w:basedOn w:val="Normal"/>
    <w:rsid w:val="003D26D1"/>
    <w:pPr>
      <w:pBdr>
        <w:top w:val="single" w:sz="4" w:space="0" w:color="FFFFFF"/>
        <w:bottom w:val="single" w:sz="4" w:space="0" w:color="FFFFFF"/>
        <w:right w:val="single" w:sz="4" w:space="0" w:color="FFFFFF"/>
      </w:pBdr>
      <w:shd w:val="clear" w:color="B4C6E7" w:fill="B4C6E7"/>
      <w:spacing w:before="100" w:beforeAutospacing="1" w:after="100" w:afterAutospacing="1" w:line="240" w:lineRule="auto"/>
      <w:jc w:val="right"/>
      <w:textAlignment w:val="center"/>
    </w:pPr>
    <w:rPr>
      <w:rFonts w:ascii="Century Gothic" w:eastAsia="Times New Roman" w:hAnsi="Century Gothic" w:cs="Times New Roman"/>
      <w:b/>
      <w:bCs/>
      <w:sz w:val="18"/>
      <w:szCs w:val="18"/>
      <w:lang w:eastAsia="es-CO"/>
    </w:rPr>
  </w:style>
  <w:style w:type="paragraph" w:customStyle="1" w:styleId="xl71">
    <w:name w:val="xl71"/>
    <w:basedOn w:val="Normal"/>
    <w:rsid w:val="003D26D1"/>
    <w:pPr>
      <w:pBdr>
        <w:top w:val="single" w:sz="4" w:space="0" w:color="FFFFFF"/>
        <w:bottom w:val="single" w:sz="4" w:space="0" w:color="FFFFFF"/>
        <w:right w:val="single" w:sz="4" w:space="0" w:color="FFFFFF"/>
      </w:pBdr>
      <w:shd w:val="clear" w:color="B4C6E7" w:fill="B4C6E7"/>
      <w:spacing w:before="100" w:beforeAutospacing="1" w:after="100" w:afterAutospacing="1" w:line="240" w:lineRule="auto"/>
      <w:textAlignment w:val="center"/>
    </w:pPr>
    <w:rPr>
      <w:rFonts w:ascii="Century Gothic" w:eastAsia="Times New Roman" w:hAnsi="Century Gothic" w:cs="Times New Roman"/>
      <w:sz w:val="18"/>
      <w:szCs w:val="18"/>
      <w:lang w:eastAsia="es-CO"/>
    </w:rPr>
  </w:style>
  <w:style w:type="paragraph" w:customStyle="1" w:styleId="xl72">
    <w:name w:val="xl72"/>
    <w:basedOn w:val="Normal"/>
    <w:rsid w:val="003D26D1"/>
    <w:pPr>
      <w:pBdr>
        <w:top w:val="single" w:sz="4" w:space="0" w:color="FFFFFF"/>
        <w:bottom w:val="single" w:sz="4" w:space="0" w:color="FFFFFF"/>
        <w:right w:val="single" w:sz="4" w:space="0" w:color="FFFFFF"/>
      </w:pBdr>
      <w:shd w:val="clear" w:color="B4C6E7" w:fill="B4C6E7"/>
      <w:spacing w:before="100" w:beforeAutospacing="1" w:after="100" w:afterAutospacing="1" w:line="240" w:lineRule="auto"/>
      <w:textAlignment w:val="center"/>
    </w:pPr>
    <w:rPr>
      <w:rFonts w:ascii="Century Gothic" w:eastAsia="Times New Roman" w:hAnsi="Century Gothic" w:cs="Times New Roman"/>
      <w:b/>
      <w:bCs/>
      <w:sz w:val="18"/>
      <w:szCs w:val="18"/>
      <w:lang w:eastAsia="es-CO"/>
    </w:rPr>
  </w:style>
  <w:style w:type="paragraph" w:customStyle="1" w:styleId="xl73">
    <w:name w:val="xl73"/>
    <w:basedOn w:val="Normal"/>
    <w:rsid w:val="003D26D1"/>
    <w:pPr>
      <w:shd w:val="clear" w:color="000000" w:fill="4472C4"/>
      <w:spacing w:before="100" w:beforeAutospacing="1" w:after="100" w:afterAutospacing="1" w:line="240" w:lineRule="auto"/>
    </w:pPr>
    <w:rPr>
      <w:rFonts w:ascii="Century Gothic" w:eastAsia="Times New Roman" w:hAnsi="Century Gothic" w:cs="Times New Roman"/>
      <w:b/>
      <w:bCs/>
      <w:color w:val="FFFFFF"/>
      <w:sz w:val="18"/>
      <w:szCs w:val="18"/>
      <w:lang w:eastAsia="es-CO"/>
    </w:rPr>
  </w:style>
  <w:style w:type="paragraph" w:customStyle="1" w:styleId="xl74">
    <w:name w:val="xl74"/>
    <w:basedOn w:val="Normal"/>
    <w:rsid w:val="003D26D1"/>
    <w:pPr>
      <w:pBdr>
        <w:bottom w:val="single" w:sz="4" w:space="0" w:color="9BC2E6"/>
      </w:pBdr>
      <w:shd w:val="clear" w:color="DDEBF7" w:fill="FFC000"/>
      <w:spacing w:before="100" w:beforeAutospacing="1" w:after="100" w:afterAutospacing="1" w:line="240" w:lineRule="auto"/>
      <w:jc w:val="center"/>
      <w:textAlignment w:val="center"/>
    </w:pPr>
    <w:rPr>
      <w:rFonts w:ascii="Century Gothic" w:eastAsia="Times New Roman" w:hAnsi="Century Gothic" w:cs="Times New Roman"/>
      <w:b/>
      <w:bCs/>
      <w:sz w:val="18"/>
      <w:szCs w:val="18"/>
      <w:lang w:eastAsia="es-CO"/>
    </w:rPr>
  </w:style>
  <w:style w:type="paragraph" w:customStyle="1" w:styleId="xl75">
    <w:name w:val="xl75"/>
    <w:basedOn w:val="Normal"/>
    <w:rsid w:val="003D26D1"/>
    <w:pPr>
      <w:shd w:val="clear" w:color="000000" w:fill="4472C4"/>
      <w:spacing w:before="100" w:beforeAutospacing="1" w:after="100" w:afterAutospacing="1" w:line="240" w:lineRule="auto"/>
      <w:jc w:val="center"/>
    </w:pPr>
    <w:rPr>
      <w:rFonts w:ascii="Century Gothic" w:eastAsia="Times New Roman" w:hAnsi="Century Gothic" w:cs="Times New Roman"/>
      <w:b/>
      <w:bCs/>
      <w:color w:val="FFFFFF"/>
      <w:sz w:val="24"/>
      <w:szCs w:val="24"/>
      <w:lang w:eastAsia="es-CO"/>
    </w:rPr>
  </w:style>
  <w:style w:type="paragraph" w:customStyle="1" w:styleId="xl76">
    <w:name w:val="xl76"/>
    <w:basedOn w:val="Normal"/>
    <w:rsid w:val="003D26D1"/>
    <w:pPr>
      <w:pBdr>
        <w:top w:val="single" w:sz="4" w:space="0" w:color="FFFFFF"/>
        <w:bottom w:val="single" w:sz="4" w:space="0" w:color="FFFFFF"/>
        <w:right w:val="single" w:sz="4" w:space="0" w:color="FFFFFF"/>
      </w:pBdr>
      <w:shd w:val="clear" w:color="B4C6E7" w:fill="B4C6E7"/>
      <w:spacing w:before="100" w:beforeAutospacing="1" w:after="100" w:afterAutospacing="1" w:line="240" w:lineRule="auto"/>
      <w:textAlignment w:val="center"/>
    </w:pPr>
    <w:rPr>
      <w:rFonts w:ascii="Century Gothic" w:eastAsia="Times New Roman" w:hAnsi="Century Gothic" w:cs="Times New Roman"/>
      <w:b/>
      <w:bCs/>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7491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Rodriguez Gil</dc:creator>
  <cp:keywords/>
  <dc:description/>
  <cp:lastModifiedBy>German Rodriguez Gil</cp:lastModifiedBy>
  <cp:revision>1</cp:revision>
  <dcterms:created xsi:type="dcterms:W3CDTF">2021-03-17T18:23:00Z</dcterms:created>
  <dcterms:modified xsi:type="dcterms:W3CDTF">2021-03-17T18:23:00Z</dcterms:modified>
</cp:coreProperties>
</file>