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ABB5" w14:textId="77777777" w:rsidR="002B15A8" w:rsidRDefault="002B15A8" w:rsidP="00144CBC">
      <w:pPr>
        <w:rPr>
          <w:rFonts w:ascii="Century Gothic" w:hAnsi="Century Gothic" w:cs="Arial"/>
          <w:b/>
          <w:sz w:val="22"/>
          <w:szCs w:val="22"/>
          <w:lang w:val="es-MX"/>
        </w:rPr>
      </w:pPr>
    </w:p>
    <w:p w14:paraId="10C5D067" w14:textId="306B6D6E" w:rsidR="007179C6" w:rsidRDefault="004F3E68" w:rsidP="007179C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>INSTITUTO DEPARTAMENTAL DE ACCIÓ</w:t>
      </w:r>
      <w:r w:rsidR="007179C6">
        <w:rPr>
          <w:rFonts w:ascii="Century Gothic" w:hAnsi="Century Gothic" w:cs="Arial"/>
          <w:b/>
          <w:sz w:val="22"/>
          <w:szCs w:val="22"/>
          <w:lang w:val="es-MX"/>
        </w:rPr>
        <w:t>N COMUNAL DE CUNDINAMARCA</w:t>
      </w:r>
    </w:p>
    <w:p w14:paraId="7FE3D079" w14:textId="77777777" w:rsidR="00E162FB" w:rsidRDefault="00E162FB" w:rsidP="007179C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0FD8C315" w14:textId="7C0C0EC9" w:rsidR="007179C6" w:rsidRPr="00E162FB" w:rsidRDefault="007179C6" w:rsidP="007179C6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162FB">
        <w:rPr>
          <w:rFonts w:ascii="Century Gothic" w:hAnsi="Century Gothic" w:cs="Arial"/>
          <w:sz w:val="22"/>
          <w:szCs w:val="22"/>
          <w:lang w:val="es-MX"/>
        </w:rPr>
        <w:t xml:space="preserve">PLAN </w:t>
      </w:r>
      <w:r w:rsidR="004F3E68">
        <w:rPr>
          <w:rFonts w:ascii="Century Gothic" w:hAnsi="Century Gothic" w:cs="Arial"/>
          <w:sz w:val="22"/>
          <w:szCs w:val="22"/>
          <w:lang w:val="es-MX"/>
        </w:rPr>
        <w:t>DE DESARROLLO “UNIDOS PODEMOS MÁ</w:t>
      </w:r>
      <w:r w:rsidRPr="00E162FB">
        <w:rPr>
          <w:rFonts w:ascii="Century Gothic" w:hAnsi="Century Gothic" w:cs="Arial"/>
          <w:sz w:val="22"/>
          <w:szCs w:val="22"/>
          <w:lang w:val="es-MX"/>
        </w:rPr>
        <w:t>S”</w:t>
      </w:r>
    </w:p>
    <w:p w14:paraId="40506C0F" w14:textId="77777777" w:rsidR="007179C6" w:rsidRPr="00E162FB" w:rsidRDefault="007179C6" w:rsidP="007179C6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162FB">
        <w:rPr>
          <w:rFonts w:ascii="Century Gothic" w:hAnsi="Century Gothic" w:cs="Arial"/>
          <w:sz w:val="22"/>
          <w:szCs w:val="22"/>
          <w:lang w:val="es-MX"/>
        </w:rPr>
        <w:t>EJE: INTEGRACIÓN Y GOBERNANZA.</w:t>
      </w:r>
    </w:p>
    <w:p w14:paraId="684E4DDE" w14:textId="7E3F2109" w:rsidR="007179C6" w:rsidRPr="00E162FB" w:rsidRDefault="007179C6" w:rsidP="007179C6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162FB">
        <w:rPr>
          <w:rFonts w:ascii="Century Gothic" w:hAnsi="Century Gothic" w:cs="Arial"/>
          <w:sz w:val="22"/>
          <w:szCs w:val="22"/>
          <w:lang w:val="es-MX"/>
        </w:rPr>
        <w:t>PR</w:t>
      </w:r>
      <w:r w:rsidR="004F3E68">
        <w:rPr>
          <w:rFonts w:ascii="Century Gothic" w:hAnsi="Century Gothic" w:cs="Arial"/>
          <w:sz w:val="22"/>
          <w:szCs w:val="22"/>
          <w:lang w:val="es-MX"/>
        </w:rPr>
        <w:t>OGRAMA: REDES DE LA PARTICIPACIÓ</w:t>
      </w:r>
      <w:r w:rsidRPr="00E162FB">
        <w:rPr>
          <w:rFonts w:ascii="Century Gothic" w:hAnsi="Century Gothic" w:cs="Arial"/>
          <w:sz w:val="22"/>
          <w:szCs w:val="22"/>
          <w:lang w:val="es-MX"/>
        </w:rPr>
        <w:t xml:space="preserve">N CIUDADANA PARA LA </w:t>
      </w:r>
      <w:r w:rsidR="004F3E68">
        <w:rPr>
          <w:rFonts w:ascii="Century Gothic" w:hAnsi="Century Gothic" w:cs="Arial"/>
          <w:sz w:val="22"/>
          <w:szCs w:val="22"/>
          <w:lang w:val="es-MX"/>
        </w:rPr>
        <w:t>GESTIÓ</w:t>
      </w:r>
      <w:r w:rsidRPr="00E162FB">
        <w:rPr>
          <w:rFonts w:ascii="Century Gothic" w:hAnsi="Century Gothic" w:cs="Arial"/>
          <w:sz w:val="22"/>
          <w:szCs w:val="22"/>
          <w:lang w:val="es-MX"/>
        </w:rPr>
        <w:t>N LOCAL.</w:t>
      </w:r>
    </w:p>
    <w:p w14:paraId="1F0E365C" w14:textId="65DBD0A0" w:rsidR="007179C6" w:rsidRPr="00E162FB" w:rsidRDefault="007179C6" w:rsidP="007179C6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162FB">
        <w:rPr>
          <w:rFonts w:ascii="Century Gothic" w:hAnsi="Century Gothic" w:cs="Arial"/>
          <w:sz w:val="22"/>
          <w:szCs w:val="22"/>
          <w:lang w:val="es-MX"/>
        </w:rPr>
        <w:t>SUB PROG</w:t>
      </w:r>
      <w:r w:rsidR="004F3E68">
        <w:rPr>
          <w:rFonts w:ascii="Century Gothic" w:hAnsi="Century Gothic" w:cs="Arial"/>
          <w:sz w:val="22"/>
          <w:szCs w:val="22"/>
          <w:lang w:val="es-MX"/>
        </w:rPr>
        <w:t>RAMA: ORGANISMOS DE PARTICIPACIÓ</w:t>
      </w:r>
      <w:r w:rsidRPr="00E162FB">
        <w:rPr>
          <w:rFonts w:ascii="Century Gothic" w:hAnsi="Century Gothic" w:cs="Arial"/>
          <w:sz w:val="22"/>
          <w:szCs w:val="22"/>
          <w:lang w:val="es-MX"/>
        </w:rPr>
        <w:t>N COMUNITARIA.</w:t>
      </w:r>
    </w:p>
    <w:p w14:paraId="61C1BA1A" w14:textId="77777777" w:rsidR="00E162FB" w:rsidRDefault="00E162FB" w:rsidP="00E162FB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3B2119B4" w14:textId="6AC92AB5" w:rsidR="00E162FB" w:rsidRDefault="004F3E68" w:rsidP="00E162FB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>PARÁ</w:t>
      </w:r>
      <w:r w:rsidR="003E0783">
        <w:rPr>
          <w:rFonts w:ascii="Century Gothic" w:hAnsi="Century Gothic" w:cs="Arial"/>
          <w:b/>
          <w:sz w:val="22"/>
          <w:szCs w:val="22"/>
          <w:lang w:val="es-MX"/>
        </w:rPr>
        <w:t xml:space="preserve">METROS DE LA </w:t>
      </w:r>
      <w:r w:rsidR="003E4F86">
        <w:rPr>
          <w:rFonts w:ascii="Century Gothic" w:hAnsi="Century Gothic" w:cs="Arial"/>
          <w:b/>
          <w:sz w:val="22"/>
          <w:szCs w:val="22"/>
          <w:lang w:val="es-MX"/>
        </w:rPr>
        <w:t>CONVOCATORIA No 002</w:t>
      </w:r>
      <w:r w:rsidR="00E162FB">
        <w:rPr>
          <w:rFonts w:ascii="Century Gothic" w:hAnsi="Century Gothic" w:cs="Arial"/>
          <w:b/>
          <w:sz w:val="22"/>
          <w:szCs w:val="22"/>
          <w:lang w:val="es-MX"/>
        </w:rPr>
        <w:t>-201</w:t>
      </w:r>
      <w:r w:rsidR="003E4F86">
        <w:rPr>
          <w:rFonts w:ascii="Century Gothic" w:hAnsi="Century Gothic" w:cs="Arial"/>
          <w:b/>
          <w:sz w:val="22"/>
          <w:szCs w:val="22"/>
          <w:lang w:val="es-MX"/>
        </w:rPr>
        <w:t>7</w:t>
      </w:r>
    </w:p>
    <w:p w14:paraId="78DB70D7" w14:textId="081023BB" w:rsidR="00F30DD3" w:rsidRDefault="003E4F86" w:rsidP="00E162FB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 xml:space="preserve">DIRIGIDA A ORGANISMOS COMUNALES CON SALONES </w:t>
      </w:r>
      <w:r w:rsidR="005F7AA3">
        <w:rPr>
          <w:rFonts w:ascii="Century Gothic" w:hAnsi="Century Gothic" w:cs="Arial"/>
          <w:b/>
          <w:sz w:val="22"/>
          <w:szCs w:val="22"/>
          <w:lang w:val="es-MX"/>
        </w:rPr>
        <w:t>POL</w:t>
      </w:r>
      <w:r w:rsidR="00CF67E2">
        <w:rPr>
          <w:rFonts w:ascii="Century Gothic" w:hAnsi="Century Gothic" w:cs="Arial"/>
          <w:b/>
          <w:sz w:val="22"/>
          <w:szCs w:val="22"/>
          <w:lang w:val="es-MX"/>
        </w:rPr>
        <w:t>I</w:t>
      </w:r>
      <w:r>
        <w:rPr>
          <w:rFonts w:ascii="Century Gothic" w:hAnsi="Century Gothic" w:cs="Arial"/>
          <w:b/>
          <w:sz w:val="22"/>
          <w:szCs w:val="22"/>
          <w:lang w:val="es-MX"/>
        </w:rPr>
        <w:t>FUNCIONALES</w:t>
      </w:r>
    </w:p>
    <w:p w14:paraId="7F4832CC" w14:textId="77777777" w:rsidR="007179C6" w:rsidRPr="00B13BA0" w:rsidRDefault="007179C6" w:rsidP="007179C6">
      <w:pPr>
        <w:jc w:val="center"/>
        <w:rPr>
          <w:rFonts w:ascii="Century Gothic" w:hAnsi="Century Gothic" w:cs="Arial"/>
          <w:sz w:val="22"/>
          <w:szCs w:val="22"/>
          <w:lang w:val="es-MX"/>
        </w:rPr>
      </w:pPr>
    </w:p>
    <w:p w14:paraId="1A7243B6" w14:textId="022E5519" w:rsidR="00DA6D0A" w:rsidRDefault="00E162FB" w:rsidP="00144CBC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E162FB">
        <w:rPr>
          <w:rFonts w:ascii="Century Gothic" w:hAnsi="Century Gothic" w:cs="Arial"/>
          <w:b/>
          <w:sz w:val="22"/>
          <w:szCs w:val="22"/>
          <w:lang w:val="es-MX"/>
        </w:rPr>
        <w:t xml:space="preserve">PROYECTO DE </w:t>
      </w:r>
      <w:r w:rsidR="00867388" w:rsidRPr="00E162FB">
        <w:rPr>
          <w:rFonts w:ascii="Century Gothic" w:hAnsi="Century Gothic" w:cs="Arial"/>
          <w:b/>
          <w:sz w:val="22"/>
          <w:szCs w:val="22"/>
          <w:lang w:val="es-MX"/>
        </w:rPr>
        <w:t>FORTALECIMIENTO COMUNAL CON OPORTUNIDADES, HERRAMIENTAS Y CAPACIDADES</w:t>
      </w:r>
      <w:r w:rsidR="004F3E68">
        <w:rPr>
          <w:rFonts w:ascii="Century Gothic" w:hAnsi="Century Gothic" w:cs="Arial"/>
          <w:b/>
          <w:sz w:val="22"/>
          <w:szCs w:val="22"/>
          <w:lang w:val="es-MX"/>
        </w:rPr>
        <w:t xml:space="preserve"> DE GESTIÓ</w:t>
      </w:r>
      <w:r w:rsidR="00867388" w:rsidRPr="00E162FB">
        <w:rPr>
          <w:rFonts w:ascii="Century Gothic" w:hAnsi="Century Gothic" w:cs="Arial"/>
          <w:b/>
          <w:sz w:val="22"/>
          <w:szCs w:val="22"/>
          <w:lang w:val="es-MX"/>
        </w:rPr>
        <w:t>N PARA LAS ORGANIZACIONES COMUNALES DE CUNDINAMARCA</w:t>
      </w:r>
      <w:r w:rsidR="00DA6D0A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</w:p>
    <w:p w14:paraId="5289F3F1" w14:textId="77777777" w:rsidR="00144CBC" w:rsidRDefault="00144CBC" w:rsidP="007179C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7A336C58" w14:textId="56205982" w:rsidR="00E162FB" w:rsidRPr="00E162FB" w:rsidRDefault="00E162FB" w:rsidP="007179C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>“Dotación y acondicionamiento de espacios comunitarios con materiales, herramientas, paneles modulares, mobiliario y equipo</w:t>
      </w:r>
      <w:r w:rsidR="00283A37">
        <w:rPr>
          <w:rFonts w:ascii="Century Gothic" w:hAnsi="Century Gothic" w:cs="Arial"/>
          <w:b/>
          <w:sz w:val="22"/>
          <w:szCs w:val="22"/>
          <w:lang w:val="es-MX"/>
        </w:rPr>
        <w:t>”</w:t>
      </w:r>
      <w:r>
        <w:rPr>
          <w:rFonts w:ascii="Century Gothic" w:hAnsi="Century Gothic" w:cs="Arial"/>
          <w:b/>
          <w:sz w:val="22"/>
          <w:szCs w:val="22"/>
          <w:lang w:val="es-MX"/>
        </w:rPr>
        <w:t>.</w:t>
      </w:r>
    </w:p>
    <w:p w14:paraId="10741AA6" w14:textId="77777777" w:rsidR="00644A4A" w:rsidRPr="007179C6" w:rsidRDefault="00644A4A" w:rsidP="00644A4A">
      <w:pPr>
        <w:outlineLvl w:val="0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</w:p>
    <w:p w14:paraId="6A601BE3" w14:textId="77777777" w:rsidR="00C05FCF" w:rsidRPr="00C05FCF" w:rsidRDefault="00C05FCF" w:rsidP="00C05FCF">
      <w:pPr>
        <w:rPr>
          <w:rFonts w:ascii="Arial" w:hAnsi="Arial" w:cs="Arial"/>
          <w:sz w:val="24"/>
          <w:szCs w:val="24"/>
          <w:lang w:val="es-CO"/>
        </w:rPr>
      </w:pPr>
    </w:p>
    <w:p w14:paraId="2EB08B1A" w14:textId="77777777" w:rsidR="007179C6" w:rsidRPr="00DC05EC" w:rsidRDefault="007179C6" w:rsidP="007179C6">
      <w:pPr>
        <w:rPr>
          <w:rFonts w:ascii="Century Gothic" w:hAnsi="Century Gothic" w:cs="Arial"/>
          <w:b/>
          <w:lang w:val="es-MX"/>
        </w:rPr>
      </w:pPr>
      <w:r w:rsidRPr="00DC05EC">
        <w:rPr>
          <w:rFonts w:ascii="Century Gothic" w:hAnsi="Century Gothic" w:cs="Arial"/>
          <w:b/>
          <w:lang w:val="es-MX"/>
        </w:rPr>
        <w:t xml:space="preserve">PRESENTACIÓN </w:t>
      </w:r>
    </w:p>
    <w:p w14:paraId="45D53525" w14:textId="77777777" w:rsidR="007179C6" w:rsidRPr="00E162FB" w:rsidRDefault="007179C6" w:rsidP="007179C6">
      <w:pPr>
        <w:rPr>
          <w:rFonts w:ascii="Century Gothic" w:hAnsi="Century Gothic" w:cs="Arial"/>
          <w:b/>
          <w:lang w:val="es-US"/>
        </w:rPr>
      </w:pPr>
    </w:p>
    <w:p w14:paraId="65B73FC6" w14:textId="3389DEEB" w:rsidR="00DA6D0A" w:rsidRDefault="00DA6D0A" w:rsidP="007179C6">
      <w:p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El Instituto Departamental de Acción Comunal de Cundinamarca, da a</w:t>
      </w:r>
      <w:r w:rsidR="003E4F86">
        <w:rPr>
          <w:rFonts w:ascii="Century Gothic" w:hAnsi="Century Gothic" w:cs="Arial"/>
          <w:lang w:val="es-MX"/>
        </w:rPr>
        <w:t>pertura a la Convocatoria No 002</w:t>
      </w:r>
      <w:r>
        <w:rPr>
          <w:rFonts w:ascii="Century Gothic" w:hAnsi="Century Gothic" w:cs="Arial"/>
          <w:lang w:val="es-MX"/>
        </w:rPr>
        <w:t>-201</w:t>
      </w:r>
      <w:r w:rsidR="003E4F86">
        <w:rPr>
          <w:rFonts w:ascii="Century Gothic" w:hAnsi="Century Gothic" w:cs="Arial"/>
          <w:lang w:val="es-MX"/>
        </w:rPr>
        <w:t>7</w:t>
      </w:r>
      <w:r>
        <w:rPr>
          <w:rFonts w:ascii="Century Gothic" w:hAnsi="Century Gothic" w:cs="Arial"/>
          <w:lang w:val="es-MX"/>
        </w:rPr>
        <w:t xml:space="preserve"> dirigida a </w:t>
      </w:r>
      <w:r w:rsidR="003E4F86">
        <w:rPr>
          <w:rFonts w:ascii="Century Gothic" w:hAnsi="Century Gothic" w:cs="Arial"/>
          <w:lang w:val="es-MX"/>
        </w:rPr>
        <w:t>Organismos Comunale</w:t>
      </w:r>
      <w:r>
        <w:rPr>
          <w:rFonts w:ascii="Century Gothic" w:hAnsi="Century Gothic" w:cs="Arial"/>
          <w:lang w:val="es-MX"/>
        </w:rPr>
        <w:t>s</w:t>
      </w:r>
      <w:r w:rsidR="003E4F86">
        <w:rPr>
          <w:rFonts w:ascii="Century Gothic" w:hAnsi="Century Gothic" w:cs="Arial"/>
          <w:lang w:val="es-MX"/>
        </w:rPr>
        <w:t xml:space="preserve"> con salones </w:t>
      </w:r>
      <w:r w:rsidR="00CF67E2">
        <w:rPr>
          <w:rFonts w:ascii="Century Gothic" w:hAnsi="Century Gothic" w:cs="Arial"/>
          <w:lang w:val="es-MX"/>
        </w:rPr>
        <w:t>multi</w:t>
      </w:r>
      <w:r w:rsidR="003E4F86">
        <w:rPr>
          <w:rFonts w:ascii="Century Gothic" w:hAnsi="Century Gothic" w:cs="Arial"/>
          <w:lang w:val="es-MX"/>
        </w:rPr>
        <w:t>funcionales,</w:t>
      </w:r>
      <w:r>
        <w:rPr>
          <w:rFonts w:ascii="Century Gothic" w:hAnsi="Century Gothic" w:cs="Arial"/>
          <w:lang w:val="es-MX"/>
        </w:rPr>
        <w:t xml:space="preserve"> </w:t>
      </w:r>
      <w:r w:rsidR="003E4F86">
        <w:rPr>
          <w:rFonts w:ascii="Century Gothic" w:hAnsi="Century Gothic" w:cs="Arial"/>
          <w:lang w:val="es-MX"/>
        </w:rPr>
        <w:t xml:space="preserve">para </w:t>
      </w:r>
      <w:r w:rsidR="00867388">
        <w:rPr>
          <w:rFonts w:ascii="Century Gothic" w:hAnsi="Century Gothic" w:cs="Arial"/>
          <w:lang w:val="es-MX"/>
        </w:rPr>
        <w:t>fortalecer con oportunidades, herramientas y capacidades de gestión</w:t>
      </w:r>
      <w:r w:rsidR="004F3E68">
        <w:rPr>
          <w:rFonts w:ascii="Century Gothic" w:hAnsi="Century Gothic" w:cs="Arial"/>
          <w:lang w:val="es-MX"/>
        </w:rPr>
        <w:t xml:space="preserve"> a los mismos, </w:t>
      </w:r>
      <w:r w:rsidR="003E4F86">
        <w:rPr>
          <w:rFonts w:ascii="Century Gothic" w:hAnsi="Century Gothic" w:cs="Arial"/>
          <w:lang w:val="es-MX"/>
        </w:rPr>
        <w:t>prioriza</w:t>
      </w:r>
      <w:r w:rsidR="00A11F51">
        <w:rPr>
          <w:rFonts w:ascii="Century Gothic" w:hAnsi="Century Gothic" w:cs="Arial"/>
          <w:lang w:val="es-MX"/>
        </w:rPr>
        <w:t xml:space="preserve">ndo </w:t>
      </w:r>
      <w:r w:rsidR="003E4F86" w:rsidRPr="00021A77">
        <w:rPr>
          <w:rFonts w:ascii="Century Gothic" w:hAnsi="Century Gothic" w:cs="Arial"/>
          <w:lang w:val="es-MX"/>
        </w:rPr>
        <w:t xml:space="preserve">la entrega de </w:t>
      </w:r>
      <w:r w:rsidR="003E4F86">
        <w:rPr>
          <w:rFonts w:ascii="Century Gothic" w:hAnsi="Century Gothic" w:cs="Arial"/>
          <w:lang w:val="es-MX"/>
        </w:rPr>
        <w:t>elemento</w:t>
      </w:r>
      <w:r w:rsidR="003E4F86" w:rsidRPr="00021A77">
        <w:rPr>
          <w:rFonts w:ascii="Century Gothic" w:hAnsi="Century Gothic" w:cs="Arial"/>
          <w:lang w:val="es-MX"/>
        </w:rPr>
        <w:t>s</w:t>
      </w:r>
      <w:r w:rsidR="003E4F86">
        <w:rPr>
          <w:rFonts w:ascii="Century Gothic" w:hAnsi="Century Gothic" w:cs="Arial"/>
          <w:lang w:val="es-MX"/>
        </w:rPr>
        <w:t xml:space="preserve"> que </w:t>
      </w:r>
      <w:r w:rsidR="00A11F51">
        <w:rPr>
          <w:rFonts w:ascii="Century Gothic" w:hAnsi="Century Gothic" w:cs="Arial"/>
          <w:lang w:val="es-MX"/>
        </w:rPr>
        <w:t>beneficien</w:t>
      </w:r>
      <w:r w:rsidR="003E4F86">
        <w:rPr>
          <w:rFonts w:ascii="Century Gothic" w:hAnsi="Century Gothic" w:cs="Arial"/>
          <w:lang w:val="es-MX"/>
        </w:rPr>
        <w:t xml:space="preserve"> no solo </w:t>
      </w:r>
      <w:r w:rsidR="00A11F51">
        <w:rPr>
          <w:rFonts w:ascii="Century Gothic" w:hAnsi="Century Gothic" w:cs="Arial"/>
          <w:lang w:val="es-MX"/>
        </w:rPr>
        <w:t xml:space="preserve">a </w:t>
      </w:r>
      <w:r w:rsidR="003E4F86">
        <w:rPr>
          <w:rFonts w:ascii="Century Gothic" w:hAnsi="Century Gothic" w:cs="Arial"/>
          <w:lang w:val="es-MX"/>
        </w:rPr>
        <w:t xml:space="preserve">los afiliados, sino </w:t>
      </w:r>
      <w:r w:rsidR="00A11F51">
        <w:rPr>
          <w:rFonts w:ascii="Century Gothic" w:hAnsi="Century Gothic" w:cs="Arial"/>
          <w:lang w:val="es-MX"/>
        </w:rPr>
        <w:t>a</w:t>
      </w:r>
      <w:r w:rsidR="003E4F86">
        <w:rPr>
          <w:rFonts w:ascii="Century Gothic" w:hAnsi="Century Gothic" w:cs="Arial"/>
          <w:lang w:val="es-MX"/>
        </w:rPr>
        <w:t xml:space="preserve"> la población municipal en general, </w:t>
      </w:r>
      <w:r w:rsidR="00A11F51">
        <w:rPr>
          <w:rFonts w:ascii="Century Gothic" w:hAnsi="Century Gothic" w:cs="Arial"/>
          <w:lang w:val="es-MX"/>
        </w:rPr>
        <w:t>en donde</w:t>
      </w:r>
      <w:r>
        <w:rPr>
          <w:rFonts w:ascii="Century Gothic" w:hAnsi="Century Gothic" w:cs="Arial"/>
          <w:lang w:val="es-MX"/>
        </w:rPr>
        <w:t xml:space="preserve"> se</w:t>
      </w:r>
      <w:r w:rsidR="007179C6" w:rsidRPr="00021A77">
        <w:rPr>
          <w:rFonts w:ascii="Century Gothic" w:hAnsi="Century Gothic" w:cs="Arial"/>
          <w:lang w:val="es-MX"/>
        </w:rPr>
        <w:t xml:space="preserve"> evaluar</w:t>
      </w:r>
      <w:r>
        <w:rPr>
          <w:rFonts w:ascii="Century Gothic" w:hAnsi="Century Gothic" w:cs="Arial"/>
          <w:lang w:val="es-MX"/>
        </w:rPr>
        <w:t>á</w:t>
      </w:r>
      <w:r w:rsidR="007179C6" w:rsidRPr="00021A77">
        <w:rPr>
          <w:rFonts w:ascii="Century Gothic" w:hAnsi="Century Gothic" w:cs="Arial"/>
          <w:lang w:val="es-MX"/>
        </w:rPr>
        <w:t xml:space="preserve"> </w:t>
      </w:r>
      <w:r>
        <w:rPr>
          <w:rFonts w:ascii="Century Gothic" w:hAnsi="Century Gothic" w:cs="Arial"/>
          <w:lang w:val="es-MX"/>
        </w:rPr>
        <w:t xml:space="preserve">por parte del </w:t>
      </w:r>
      <w:r w:rsidR="00A11F51">
        <w:rPr>
          <w:rFonts w:ascii="Century Gothic" w:hAnsi="Century Gothic" w:cs="Arial"/>
          <w:lang w:val="es-MX"/>
        </w:rPr>
        <w:t>IDACO</w:t>
      </w:r>
      <w:r>
        <w:rPr>
          <w:rFonts w:ascii="Century Gothic" w:hAnsi="Century Gothic" w:cs="Arial"/>
          <w:lang w:val="es-MX"/>
        </w:rPr>
        <w:t xml:space="preserve"> </w:t>
      </w:r>
      <w:r w:rsidR="00A11F51">
        <w:rPr>
          <w:rFonts w:ascii="Century Gothic" w:hAnsi="Century Gothic" w:cs="Arial"/>
          <w:lang w:val="es-MX"/>
        </w:rPr>
        <w:t>el nivel de compromiso,</w:t>
      </w:r>
      <w:r w:rsidR="007179C6" w:rsidRPr="00021A77">
        <w:rPr>
          <w:rFonts w:ascii="Century Gothic" w:hAnsi="Century Gothic" w:cs="Arial"/>
          <w:lang w:val="es-MX"/>
        </w:rPr>
        <w:t xml:space="preserve"> responsabilidad y necesidad de los recursos, así como la capacidad de promover la participación ciudadana y especialmente, el buen uso de los </w:t>
      </w:r>
      <w:r w:rsidR="00F1472E">
        <w:rPr>
          <w:rFonts w:ascii="Century Gothic" w:hAnsi="Century Gothic" w:cs="Arial"/>
          <w:lang w:val="es-MX"/>
        </w:rPr>
        <w:t>aportes</w:t>
      </w:r>
      <w:r w:rsidR="007179C6" w:rsidRPr="00021A77">
        <w:rPr>
          <w:rFonts w:ascii="Century Gothic" w:hAnsi="Century Gothic" w:cs="Arial"/>
          <w:lang w:val="es-MX"/>
        </w:rPr>
        <w:t xml:space="preserve"> en su utilidad social, llevando a l</w:t>
      </w:r>
      <w:r w:rsidR="00A11F51">
        <w:rPr>
          <w:rFonts w:ascii="Century Gothic" w:hAnsi="Century Gothic" w:cs="Arial"/>
          <w:lang w:val="es-MX"/>
        </w:rPr>
        <w:t>o</w:t>
      </w:r>
      <w:r w:rsidR="007179C6" w:rsidRPr="00021A77">
        <w:rPr>
          <w:rFonts w:ascii="Century Gothic" w:hAnsi="Century Gothic" w:cs="Arial"/>
          <w:lang w:val="es-MX"/>
        </w:rPr>
        <w:t xml:space="preserve">s </w:t>
      </w:r>
      <w:r w:rsidR="00A11F51">
        <w:rPr>
          <w:rFonts w:ascii="Century Gothic" w:hAnsi="Century Gothic" w:cs="Arial"/>
          <w:lang w:val="es-MX"/>
        </w:rPr>
        <w:t>Organismos</w:t>
      </w:r>
      <w:r w:rsidR="007179C6" w:rsidRPr="00021A77">
        <w:rPr>
          <w:rFonts w:ascii="Century Gothic" w:hAnsi="Century Gothic" w:cs="Arial"/>
          <w:lang w:val="es-MX"/>
        </w:rPr>
        <w:t xml:space="preserve"> a tener </w:t>
      </w:r>
      <w:r w:rsidR="007179C6">
        <w:rPr>
          <w:rFonts w:ascii="Century Gothic" w:hAnsi="Century Gothic" w:cs="Arial"/>
          <w:lang w:val="es-MX"/>
        </w:rPr>
        <w:t>mayor capacidad</w:t>
      </w:r>
      <w:r w:rsidR="007179C6" w:rsidRPr="00021A77">
        <w:rPr>
          <w:rFonts w:ascii="Century Gothic" w:hAnsi="Century Gothic" w:cs="Arial"/>
          <w:lang w:val="es-MX"/>
        </w:rPr>
        <w:t xml:space="preserve"> de participación ciudadana que </w:t>
      </w:r>
      <w:r w:rsidR="003E0783" w:rsidRPr="00021A77">
        <w:rPr>
          <w:rFonts w:ascii="Century Gothic" w:hAnsi="Century Gothic" w:cs="Arial"/>
          <w:lang w:val="es-MX"/>
        </w:rPr>
        <w:t>trasciendan</w:t>
      </w:r>
      <w:r w:rsidR="007179C6" w:rsidRPr="00021A77">
        <w:rPr>
          <w:rFonts w:ascii="Century Gothic" w:hAnsi="Century Gothic" w:cs="Arial"/>
          <w:lang w:val="es-MX"/>
        </w:rPr>
        <w:t xml:space="preserve"> en la formación de procesos sociales </w:t>
      </w:r>
      <w:r w:rsidR="007179C6">
        <w:rPr>
          <w:rFonts w:ascii="Century Gothic" w:hAnsi="Century Gothic" w:cs="Arial"/>
          <w:lang w:val="es-MX"/>
        </w:rPr>
        <w:t>para</w:t>
      </w:r>
      <w:r w:rsidR="007179C6" w:rsidRPr="00021A77">
        <w:rPr>
          <w:rFonts w:ascii="Century Gothic" w:hAnsi="Century Gothic" w:cs="Arial"/>
          <w:lang w:val="es-MX"/>
        </w:rPr>
        <w:t xml:space="preserve"> los cundinamarqueses. </w:t>
      </w:r>
    </w:p>
    <w:p w14:paraId="7FC40B6E" w14:textId="77777777" w:rsidR="00F1472E" w:rsidRDefault="00F1472E" w:rsidP="007179C6">
      <w:pPr>
        <w:jc w:val="both"/>
        <w:rPr>
          <w:rFonts w:ascii="Century Gothic" w:hAnsi="Century Gothic" w:cs="Arial"/>
          <w:lang w:val="es-MX"/>
        </w:rPr>
      </w:pPr>
    </w:p>
    <w:p w14:paraId="1EF78162" w14:textId="20E53501" w:rsidR="00F1472E" w:rsidRDefault="00F1472E" w:rsidP="007179C6">
      <w:p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Para el Instituto Departamental de Acción Comunal de Cundinamarca será importante fortalecer los espacios físicos e infraestructuras con capacidad para atender y beneficiar programas o grupos poblacionales del municipio diferentes a los de su área de influencia, en especial aquellos que beneficien población vulnerable o en alto riesgo, hecho que deberá ser soportado debidamente.</w:t>
      </w:r>
    </w:p>
    <w:p w14:paraId="55E7592B" w14:textId="03348423" w:rsidR="00144CBC" w:rsidRDefault="00144CBC" w:rsidP="007179C6">
      <w:pPr>
        <w:jc w:val="both"/>
        <w:rPr>
          <w:rFonts w:ascii="Century Gothic" w:hAnsi="Century Gothic" w:cs="Arial"/>
          <w:lang w:val="es-MX"/>
        </w:rPr>
      </w:pPr>
    </w:p>
    <w:p w14:paraId="64BCD36B" w14:textId="603E7A6F" w:rsidR="008227A1" w:rsidRDefault="00144CBC" w:rsidP="008227A1">
      <w:p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 xml:space="preserve">El alcance de la presente convocatoria </w:t>
      </w:r>
      <w:r w:rsidR="008227A1">
        <w:rPr>
          <w:rFonts w:ascii="Century Gothic" w:hAnsi="Century Gothic" w:cs="Arial"/>
          <w:lang w:val="es-MX"/>
        </w:rPr>
        <w:t xml:space="preserve">es </w:t>
      </w:r>
      <w:r>
        <w:rPr>
          <w:rFonts w:ascii="Century Gothic" w:hAnsi="Century Gothic" w:cs="Arial"/>
          <w:lang w:val="es-MX"/>
        </w:rPr>
        <w:t>garantizar a los organismos comunales el pleno desarrollo de sus competencias y el logro</w:t>
      </w:r>
      <w:r w:rsidR="008227A1">
        <w:rPr>
          <w:rFonts w:ascii="Century Gothic" w:hAnsi="Century Gothic" w:cs="Arial"/>
          <w:lang w:val="es-MX"/>
        </w:rPr>
        <w:t xml:space="preserve"> adecuado  de sus actividades o</w:t>
      </w:r>
      <w:r>
        <w:rPr>
          <w:rFonts w:ascii="Century Gothic" w:hAnsi="Century Gothic" w:cs="Arial"/>
          <w:lang w:val="es-MX"/>
        </w:rPr>
        <w:t xml:space="preserve"> proyectos que adelantan con sus comunidades</w:t>
      </w:r>
      <w:r w:rsidR="008227A1">
        <w:rPr>
          <w:rFonts w:ascii="Century Gothic" w:hAnsi="Century Gothic" w:cs="Arial"/>
          <w:lang w:val="es-MX"/>
        </w:rPr>
        <w:t>;</w:t>
      </w:r>
      <w:r>
        <w:rPr>
          <w:rFonts w:ascii="Century Gothic" w:hAnsi="Century Gothic" w:cs="Arial"/>
          <w:lang w:val="es-MX"/>
        </w:rPr>
        <w:t xml:space="preserve"> </w:t>
      </w:r>
      <w:r w:rsidR="008227A1">
        <w:rPr>
          <w:rFonts w:ascii="Century Gothic" w:hAnsi="Century Gothic" w:cs="Arial"/>
          <w:lang w:val="es-MX"/>
        </w:rPr>
        <w:t>brindándoles</w:t>
      </w:r>
      <w:r>
        <w:rPr>
          <w:rFonts w:ascii="Century Gothic" w:hAnsi="Century Gothic" w:cs="Arial"/>
          <w:lang w:val="es-MX"/>
        </w:rPr>
        <w:t xml:space="preserve"> </w:t>
      </w:r>
      <w:r>
        <w:rPr>
          <w:rFonts w:ascii="Century Gothic" w:hAnsi="Century Gothic" w:cs="Arial"/>
          <w:lang w:val="es-MX"/>
        </w:rPr>
        <w:t xml:space="preserve"> a los organismos comunales </w:t>
      </w:r>
      <w:r>
        <w:rPr>
          <w:rFonts w:ascii="Century Gothic" w:hAnsi="Century Gothic" w:cs="Arial"/>
          <w:lang w:val="es-MX"/>
        </w:rPr>
        <w:t>las herramientas necesarias ello</w:t>
      </w:r>
      <w:r w:rsidR="008227A1">
        <w:rPr>
          <w:rFonts w:ascii="Century Gothic" w:hAnsi="Century Gothic" w:cs="Arial"/>
          <w:lang w:val="es-MX"/>
        </w:rPr>
        <w:t xml:space="preserve">  asegurándoles</w:t>
      </w:r>
      <w:r w:rsidR="008227A1">
        <w:rPr>
          <w:rFonts w:ascii="Century Gothic" w:hAnsi="Century Gothic" w:cs="Arial"/>
          <w:lang w:val="es-MX"/>
        </w:rPr>
        <w:t xml:space="preserve"> mejores espacios dignos y </w:t>
      </w:r>
      <w:bookmarkStart w:id="0" w:name="_GoBack"/>
      <w:bookmarkEnd w:id="0"/>
      <w:r w:rsidR="008227A1">
        <w:rPr>
          <w:rFonts w:ascii="Century Gothic" w:hAnsi="Century Gothic" w:cs="Arial"/>
          <w:lang w:val="es-MX"/>
        </w:rPr>
        <w:t>de calidad</w:t>
      </w:r>
      <w:r w:rsidR="008227A1">
        <w:rPr>
          <w:rFonts w:ascii="Century Gothic" w:hAnsi="Century Gothic" w:cs="Arial"/>
          <w:lang w:val="es-MX"/>
        </w:rPr>
        <w:t>.</w:t>
      </w:r>
    </w:p>
    <w:p w14:paraId="1DC74EFF" w14:textId="2B7E8A62" w:rsidR="00144CBC" w:rsidRDefault="00144CBC" w:rsidP="007179C6">
      <w:p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 xml:space="preserve">Así las cosas, los organismos comunales deberán  impactar de manera positiva a sus comunales </w:t>
      </w:r>
      <w:r w:rsidR="008227A1">
        <w:rPr>
          <w:rFonts w:ascii="Century Gothic" w:hAnsi="Century Gothic" w:cs="Arial"/>
          <w:lang w:val="es-MX"/>
        </w:rPr>
        <w:t>y los grupos poblacionales de</w:t>
      </w:r>
      <w:r>
        <w:rPr>
          <w:rFonts w:ascii="Century Gothic" w:hAnsi="Century Gothic" w:cs="Arial"/>
          <w:lang w:val="es-MX"/>
        </w:rPr>
        <w:t xml:space="preserve"> su entorno</w:t>
      </w:r>
      <w:r w:rsidR="008227A1">
        <w:rPr>
          <w:rFonts w:ascii="Century Gothic" w:hAnsi="Century Gothic" w:cs="Arial"/>
          <w:lang w:val="es-MX"/>
        </w:rPr>
        <w:t xml:space="preserve"> inmediato prioritariamente los de mayor vulnerabilidad, alcanzando  no solo el logro de un mobiliario</w:t>
      </w:r>
      <w:r w:rsidR="001C1756">
        <w:rPr>
          <w:rFonts w:ascii="Century Gothic" w:hAnsi="Century Gothic" w:cs="Arial"/>
          <w:lang w:val="es-MX"/>
        </w:rPr>
        <w:t xml:space="preserve"> o dotación</w:t>
      </w:r>
      <w:r w:rsidR="008227A1">
        <w:rPr>
          <w:rFonts w:ascii="Century Gothic" w:hAnsi="Century Gothic" w:cs="Arial"/>
          <w:lang w:val="es-MX"/>
        </w:rPr>
        <w:t xml:space="preserve">, sino el resultado de los proyectos y el uso  </w:t>
      </w:r>
      <w:r w:rsidR="001C1756">
        <w:rPr>
          <w:rFonts w:ascii="Century Gothic" w:hAnsi="Century Gothic" w:cs="Arial"/>
          <w:lang w:val="es-MX"/>
        </w:rPr>
        <w:t xml:space="preserve">eficiente </w:t>
      </w:r>
      <w:r w:rsidR="008227A1">
        <w:rPr>
          <w:rFonts w:ascii="Century Gothic" w:hAnsi="Century Gothic" w:cs="Arial"/>
          <w:lang w:val="es-MX"/>
        </w:rPr>
        <w:t>que le puedan dar para beneficiar a su comunidad.</w:t>
      </w:r>
    </w:p>
    <w:p w14:paraId="7FCB14DE" w14:textId="77777777" w:rsidR="008227A1" w:rsidRDefault="008227A1" w:rsidP="007179C6">
      <w:pPr>
        <w:jc w:val="both"/>
        <w:rPr>
          <w:rFonts w:ascii="Century Gothic" w:hAnsi="Century Gothic" w:cs="Arial"/>
          <w:lang w:val="es-MX"/>
        </w:rPr>
      </w:pPr>
    </w:p>
    <w:p w14:paraId="07177E4B" w14:textId="77777777" w:rsidR="008227A1" w:rsidRDefault="008227A1" w:rsidP="007179C6">
      <w:pPr>
        <w:jc w:val="both"/>
        <w:rPr>
          <w:rFonts w:ascii="Century Gothic" w:hAnsi="Century Gothic" w:cs="Arial"/>
          <w:lang w:val="es-MX"/>
        </w:rPr>
      </w:pPr>
    </w:p>
    <w:p w14:paraId="7208B05D" w14:textId="77777777" w:rsidR="00DA6D0A" w:rsidRDefault="00DA6D0A" w:rsidP="007179C6">
      <w:pPr>
        <w:jc w:val="both"/>
        <w:rPr>
          <w:rFonts w:ascii="Century Gothic" w:hAnsi="Century Gothic" w:cs="Arial"/>
          <w:lang w:val="es-MX"/>
        </w:rPr>
      </w:pPr>
    </w:p>
    <w:p w14:paraId="468345FF" w14:textId="77777777" w:rsidR="00144CBC" w:rsidRDefault="00144CBC" w:rsidP="007179C6">
      <w:pPr>
        <w:jc w:val="both"/>
        <w:rPr>
          <w:rFonts w:ascii="Century Gothic" w:hAnsi="Century Gothic" w:cs="Arial"/>
          <w:lang w:val="es-MX"/>
        </w:rPr>
      </w:pPr>
    </w:p>
    <w:p w14:paraId="35211E08" w14:textId="77777777" w:rsidR="00144CBC" w:rsidRDefault="00144CBC" w:rsidP="007179C6">
      <w:pPr>
        <w:jc w:val="both"/>
        <w:rPr>
          <w:rFonts w:ascii="Century Gothic" w:hAnsi="Century Gothic" w:cs="Arial"/>
          <w:lang w:val="es-MX"/>
        </w:rPr>
      </w:pPr>
    </w:p>
    <w:p w14:paraId="7BCD4249" w14:textId="77777777" w:rsidR="007179C6" w:rsidRPr="00021A77" w:rsidRDefault="007179C6" w:rsidP="007179C6">
      <w:pPr>
        <w:pStyle w:val="Prrafodelista"/>
        <w:numPr>
          <w:ilvl w:val="0"/>
          <w:numId w:val="21"/>
        </w:numPr>
        <w:jc w:val="both"/>
        <w:rPr>
          <w:rFonts w:ascii="Century Gothic" w:hAnsi="Century Gothic" w:cs="Arial"/>
          <w:lang w:val="es-MX"/>
        </w:rPr>
      </w:pPr>
      <w:r w:rsidRPr="00021A77">
        <w:rPr>
          <w:rFonts w:ascii="Century Gothic" w:hAnsi="Century Gothic" w:cs="Arial"/>
          <w:b/>
          <w:lang w:val="es-MX"/>
        </w:rPr>
        <w:t xml:space="preserve">CRONOGRAMA DE LA CONVOCATORIA: </w:t>
      </w:r>
    </w:p>
    <w:p w14:paraId="0C74E46E" w14:textId="77777777" w:rsidR="007179C6" w:rsidRPr="00021A77" w:rsidRDefault="007179C6" w:rsidP="007179C6">
      <w:pPr>
        <w:pStyle w:val="Prrafodelista"/>
        <w:rPr>
          <w:rFonts w:ascii="Century Gothic" w:hAnsi="Century Gothic" w:cs="Arial"/>
          <w:lang w:val="es-MX"/>
        </w:rPr>
      </w:pPr>
    </w:p>
    <w:p w14:paraId="7B6C17D0" w14:textId="1E7FD630" w:rsidR="007179C6" w:rsidRPr="00021A77" w:rsidRDefault="007179C6" w:rsidP="007179C6">
      <w:pPr>
        <w:pStyle w:val="Prrafodelista"/>
        <w:numPr>
          <w:ilvl w:val="1"/>
          <w:numId w:val="22"/>
        </w:numPr>
        <w:jc w:val="both"/>
        <w:rPr>
          <w:rFonts w:ascii="Century Gothic" w:hAnsi="Century Gothic" w:cs="Arial"/>
          <w:lang w:val="es-MX"/>
        </w:rPr>
      </w:pPr>
      <w:r w:rsidRPr="00021A77">
        <w:rPr>
          <w:rFonts w:ascii="Century Gothic" w:hAnsi="Century Gothic" w:cs="Arial"/>
          <w:b/>
          <w:lang w:val="es-MX"/>
        </w:rPr>
        <w:t xml:space="preserve">INICIO: </w:t>
      </w:r>
      <w:r w:rsidRPr="00021A77">
        <w:rPr>
          <w:rFonts w:ascii="Century Gothic" w:hAnsi="Century Gothic" w:cs="Arial"/>
          <w:lang w:val="es-MX"/>
        </w:rPr>
        <w:t xml:space="preserve">La convocatoria será </w:t>
      </w:r>
      <w:r w:rsidR="00867388" w:rsidRPr="00021A77">
        <w:rPr>
          <w:rFonts w:ascii="Century Gothic" w:hAnsi="Century Gothic" w:cs="Arial"/>
          <w:lang w:val="es-MX"/>
        </w:rPr>
        <w:t>publica</w:t>
      </w:r>
      <w:r w:rsidR="00867388">
        <w:rPr>
          <w:rFonts w:ascii="Century Gothic" w:hAnsi="Century Gothic" w:cs="Arial"/>
          <w:lang w:val="es-MX"/>
        </w:rPr>
        <w:t xml:space="preserve">da en el micro sitio  </w:t>
      </w:r>
      <w:hyperlink r:id="rId8" w:history="1">
        <w:r w:rsidR="00867388" w:rsidRPr="00AC06F9">
          <w:rPr>
            <w:rStyle w:val="Hipervnculo"/>
            <w:rFonts w:ascii="Century Gothic" w:hAnsi="Century Gothic" w:cs="Arial"/>
            <w:lang w:val="es-MX"/>
          </w:rPr>
          <w:t>http://www.cundinamarca.gov.co/wps/portal/idaco</w:t>
        </w:r>
      </w:hyperlink>
      <w:r w:rsidR="00867388">
        <w:rPr>
          <w:rFonts w:ascii="Century Gothic" w:hAnsi="Century Gothic" w:cs="Arial"/>
          <w:lang w:val="es-MX"/>
        </w:rPr>
        <w:t xml:space="preserve">, </w:t>
      </w:r>
      <w:r w:rsidRPr="00021A77">
        <w:rPr>
          <w:rFonts w:ascii="Century Gothic" w:hAnsi="Century Gothic" w:cs="Arial"/>
          <w:lang w:val="es-MX"/>
        </w:rPr>
        <w:t xml:space="preserve">el día </w:t>
      </w:r>
      <w:r w:rsidR="00C00DE3">
        <w:rPr>
          <w:rFonts w:ascii="Century Gothic" w:hAnsi="Century Gothic" w:cs="Arial"/>
          <w:lang w:val="es-MX"/>
        </w:rPr>
        <w:t>viernes 3</w:t>
      </w:r>
      <w:r w:rsidR="005257B7">
        <w:rPr>
          <w:rFonts w:ascii="Century Gothic" w:hAnsi="Century Gothic" w:cs="Arial"/>
          <w:lang w:val="es-MX"/>
        </w:rPr>
        <w:t>1</w:t>
      </w:r>
      <w:r>
        <w:rPr>
          <w:rFonts w:ascii="Century Gothic" w:hAnsi="Century Gothic" w:cs="Arial"/>
          <w:lang w:val="es-MX"/>
        </w:rPr>
        <w:t xml:space="preserve"> del mes de </w:t>
      </w:r>
      <w:r w:rsidR="005257B7">
        <w:rPr>
          <w:rFonts w:ascii="Century Gothic" w:hAnsi="Century Gothic" w:cs="Arial"/>
          <w:lang w:val="es-MX"/>
        </w:rPr>
        <w:t>Marzo</w:t>
      </w:r>
      <w:r w:rsidR="00C00DE3">
        <w:rPr>
          <w:rFonts w:ascii="Century Gothic" w:hAnsi="Century Gothic" w:cs="Arial"/>
          <w:lang w:val="es-MX"/>
        </w:rPr>
        <w:t xml:space="preserve"> </w:t>
      </w:r>
      <w:r w:rsidRPr="00021A77">
        <w:rPr>
          <w:rFonts w:ascii="Century Gothic" w:hAnsi="Century Gothic" w:cs="Arial"/>
          <w:lang w:val="es-MX"/>
        </w:rPr>
        <w:t>de 201</w:t>
      </w:r>
      <w:r w:rsidR="00C00DE3">
        <w:rPr>
          <w:rFonts w:ascii="Century Gothic" w:hAnsi="Century Gothic" w:cs="Arial"/>
          <w:lang w:val="es-MX"/>
        </w:rPr>
        <w:t>7</w:t>
      </w:r>
      <w:r w:rsidRPr="00021A77">
        <w:rPr>
          <w:rFonts w:ascii="Century Gothic" w:hAnsi="Century Gothic" w:cs="Arial"/>
          <w:lang w:val="es-MX"/>
        </w:rPr>
        <w:t>.</w:t>
      </w:r>
    </w:p>
    <w:p w14:paraId="7CDA8E2E" w14:textId="77777777" w:rsidR="007179C6" w:rsidRPr="00021A77" w:rsidRDefault="007179C6" w:rsidP="007179C6">
      <w:pPr>
        <w:pStyle w:val="Prrafodelista"/>
        <w:ind w:left="1160"/>
        <w:rPr>
          <w:rFonts w:ascii="Century Gothic" w:hAnsi="Century Gothic" w:cs="Arial"/>
          <w:lang w:val="es-MX"/>
        </w:rPr>
      </w:pPr>
    </w:p>
    <w:p w14:paraId="25C300A5" w14:textId="7C071C9A" w:rsidR="005F6F7D" w:rsidRDefault="007179C6" w:rsidP="00032B00">
      <w:pPr>
        <w:pStyle w:val="Prrafodelista"/>
        <w:numPr>
          <w:ilvl w:val="1"/>
          <w:numId w:val="22"/>
        </w:numPr>
        <w:jc w:val="both"/>
        <w:rPr>
          <w:rFonts w:ascii="Century Gothic" w:hAnsi="Century Gothic" w:cs="Arial"/>
          <w:lang w:val="es-MX"/>
        </w:rPr>
      </w:pPr>
      <w:r w:rsidRPr="00C00DE3">
        <w:rPr>
          <w:rFonts w:ascii="Century Gothic" w:hAnsi="Century Gothic" w:cs="Arial"/>
          <w:b/>
          <w:lang w:val="es-MX"/>
        </w:rPr>
        <w:t>ENTREGA DE DOCUMENTOS:</w:t>
      </w:r>
      <w:r w:rsidRPr="00C00DE3">
        <w:rPr>
          <w:rFonts w:ascii="Century Gothic" w:hAnsi="Century Gothic" w:cs="Arial"/>
          <w:lang w:val="es-MX"/>
        </w:rPr>
        <w:t xml:space="preserve"> </w:t>
      </w:r>
      <w:r w:rsidR="00DA6D0A" w:rsidRPr="00C00DE3">
        <w:rPr>
          <w:rFonts w:ascii="Century Gothic" w:hAnsi="Century Gothic" w:cs="Arial"/>
          <w:lang w:val="es-MX"/>
        </w:rPr>
        <w:t xml:space="preserve">El </w:t>
      </w:r>
      <w:r w:rsidR="00C00DE3" w:rsidRPr="00C00DE3">
        <w:rPr>
          <w:rFonts w:ascii="Century Gothic" w:hAnsi="Century Gothic" w:cs="Arial"/>
          <w:lang w:val="es-MX"/>
        </w:rPr>
        <w:t>organismo</w:t>
      </w:r>
      <w:r w:rsidR="00DA6D0A" w:rsidRPr="00C00DE3">
        <w:rPr>
          <w:rFonts w:ascii="Century Gothic" w:hAnsi="Century Gothic" w:cs="Arial"/>
          <w:lang w:val="es-MX"/>
        </w:rPr>
        <w:t xml:space="preserve"> deberá presentar ante el Instituto Departamental de Acción Comunal de Cundinamarca </w:t>
      </w:r>
      <w:r w:rsidR="00C00DE3" w:rsidRPr="00C00DE3">
        <w:rPr>
          <w:rFonts w:ascii="Century Gothic" w:hAnsi="Century Gothic" w:cs="Arial"/>
          <w:lang w:val="es-MX"/>
        </w:rPr>
        <w:t xml:space="preserve">los documentos relacionados a continuación: </w:t>
      </w:r>
    </w:p>
    <w:p w14:paraId="5652CFF7" w14:textId="77777777" w:rsidR="00C00DE3" w:rsidRPr="00C00DE3" w:rsidRDefault="00C00DE3" w:rsidP="00C00DE3">
      <w:pPr>
        <w:pStyle w:val="Prrafodelista"/>
        <w:rPr>
          <w:rFonts w:ascii="Century Gothic" w:hAnsi="Century Gothic" w:cs="Arial"/>
          <w:lang w:val="es-MX"/>
        </w:rPr>
      </w:pPr>
    </w:p>
    <w:p w14:paraId="3BAA2DED" w14:textId="42AB576F" w:rsidR="005F6F7D" w:rsidRDefault="005F6F7D" w:rsidP="005F6F7D">
      <w:pPr>
        <w:pStyle w:val="Prrafodelista"/>
        <w:numPr>
          <w:ilvl w:val="0"/>
          <w:numId w:val="23"/>
        </w:num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 xml:space="preserve">Formato de postulación de proyectos </w:t>
      </w:r>
      <w:r w:rsidR="00F30DD3" w:rsidRPr="00F30DD3">
        <w:rPr>
          <w:rFonts w:ascii="Century Gothic" w:hAnsi="Century Gothic" w:cs="Arial"/>
          <w:b/>
          <w:lang w:val="es-MX"/>
        </w:rPr>
        <w:t xml:space="preserve">(Anexo No </w:t>
      </w:r>
      <w:r w:rsidR="00C00DE3">
        <w:rPr>
          <w:rFonts w:ascii="Century Gothic" w:hAnsi="Century Gothic" w:cs="Arial"/>
          <w:b/>
          <w:lang w:val="es-MX"/>
        </w:rPr>
        <w:t>1</w:t>
      </w:r>
      <w:r w:rsidR="00F30DD3" w:rsidRPr="00F30DD3">
        <w:rPr>
          <w:rFonts w:ascii="Century Gothic" w:hAnsi="Century Gothic" w:cs="Arial"/>
          <w:b/>
          <w:lang w:val="es-MX"/>
        </w:rPr>
        <w:t>)</w:t>
      </w:r>
      <w:r w:rsidR="00C00DE3">
        <w:rPr>
          <w:rFonts w:ascii="Century Gothic" w:hAnsi="Century Gothic" w:cs="Arial"/>
          <w:lang w:val="es-MX"/>
        </w:rPr>
        <w:t xml:space="preserve">. Este formato deber estar diligenciado en su totalidad, </w:t>
      </w:r>
      <w:r w:rsidR="00F3475D">
        <w:rPr>
          <w:rFonts w:ascii="Century Gothic" w:hAnsi="Century Gothic" w:cs="Arial"/>
          <w:lang w:val="es-MX"/>
        </w:rPr>
        <w:t>sin</w:t>
      </w:r>
      <w:r w:rsidR="00C00DE3">
        <w:rPr>
          <w:rFonts w:ascii="Century Gothic" w:hAnsi="Century Gothic" w:cs="Arial"/>
          <w:lang w:val="es-MX"/>
        </w:rPr>
        <w:t xml:space="preserve"> tachaduras ni enmendaduras. El no diligenciar el formato de manera correcta y completa será causal de inhabilidad en el pro</w:t>
      </w:r>
      <w:r w:rsidR="00F3475D">
        <w:rPr>
          <w:rFonts w:ascii="Century Gothic" w:hAnsi="Century Gothic" w:cs="Arial"/>
          <w:lang w:val="es-MX"/>
        </w:rPr>
        <w:t>ceso de la convocatoria No 002-2017.</w:t>
      </w:r>
      <w:r w:rsidR="00C00DE3">
        <w:rPr>
          <w:rFonts w:ascii="Century Gothic" w:hAnsi="Century Gothic" w:cs="Arial"/>
          <w:lang w:val="es-MX"/>
        </w:rPr>
        <w:t xml:space="preserve"> </w:t>
      </w:r>
    </w:p>
    <w:p w14:paraId="24A7F30B" w14:textId="39A86AE5" w:rsidR="00C00DE3" w:rsidRPr="00F1472E" w:rsidRDefault="00C00DE3" w:rsidP="005F6F7D">
      <w:pPr>
        <w:pStyle w:val="Prrafodelista"/>
        <w:numPr>
          <w:ilvl w:val="0"/>
          <w:numId w:val="23"/>
        </w:num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 xml:space="preserve">Formato de descripción de población beneficiada </w:t>
      </w:r>
      <w:r w:rsidRPr="00C00DE3">
        <w:rPr>
          <w:rFonts w:ascii="Century Gothic" w:hAnsi="Century Gothic" w:cs="Arial"/>
          <w:b/>
          <w:lang w:val="es-MX"/>
        </w:rPr>
        <w:t>(Anexo No 2)</w:t>
      </w:r>
      <w:r>
        <w:rPr>
          <w:rFonts w:ascii="Century Gothic" w:hAnsi="Century Gothic" w:cs="Arial"/>
          <w:b/>
          <w:lang w:val="es-MX"/>
        </w:rPr>
        <w:t>.</w:t>
      </w:r>
      <w:r w:rsidRPr="00C00DE3">
        <w:rPr>
          <w:rFonts w:ascii="Century Gothic" w:hAnsi="Century Gothic" w:cs="Arial"/>
          <w:b/>
          <w:lang w:val="es-MX"/>
        </w:rPr>
        <w:t xml:space="preserve"> </w:t>
      </w:r>
    </w:p>
    <w:p w14:paraId="0EDCA77A" w14:textId="331E503B" w:rsidR="005F7AA3" w:rsidRDefault="005F7AA3" w:rsidP="005F7AA3">
      <w:pPr>
        <w:pStyle w:val="Prrafodelista"/>
        <w:numPr>
          <w:ilvl w:val="0"/>
          <w:numId w:val="23"/>
        </w:numPr>
        <w:jc w:val="both"/>
        <w:rPr>
          <w:rFonts w:ascii="Century Gothic" w:hAnsi="Century Gothic" w:cs="Arial"/>
          <w:lang w:val="es-MX"/>
        </w:rPr>
      </w:pPr>
      <w:r w:rsidRPr="005F7AA3">
        <w:rPr>
          <w:rFonts w:ascii="Century Gothic" w:hAnsi="Century Gothic" w:cs="Arial"/>
          <w:lang w:val="es-MX"/>
        </w:rPr>
        <w:t>Soporte documental que establezca que se cuenta con una infraestructura destinada al uso del organismo comunal, para lo cual se deberá allegar</w:t>
      </w:r>
      <w:r>
        <w:rPr>
          <w:rFonts w:ascii="Century Gothic" w:hAnsi="Century Gothic" w:cs="Arial"/>
          <w:lang w:val="es-MX"/>
        </w:rPr>
        <w:t xml:space="preserve"> alguno de los siguientes documentos</w:t>
      </w:r>
      <w:r w:rsidRPr="005F7AA3">
        <w:rPr>
          <w:rFonts w:ascii="Century Gothic" w:hAnsi="Century Gothic" w:cs="Arial"/>
          <w:lang w:val="es-MX"/>
        </w:rPr>
        <w:t>:</w:t>
      </w:r>
    </w:p>
    <w:p w14:paraId="0B0EF7A5" w14:textId="77777777" w:rsidR="005F7AA3" w:rsidRPr="005F7AA3" w:rsidRDefault="005F7AA3" w:rsidP="005F7AA3">
      <w:pPr>
        <w:pStyle w:val="Prrafodelista"/>
        <w:ind w:left="1520"/>
        <w:jc w:val="both"/>
        <w:rPr>
          <w:rFonts w:ascii="Century Gothic" w:hAnsi="Century Gothic" w:cs="Arial"/>
          <w:lang w:val="es-MX"/>
        </w:rPr>
      </w:pPr>
    </w:p>
    <w:p w14:paraId="396C9AF7" w14:textId="77777777" w:rsidR="005F7AA3" w:rsidRPr="005F7AA3" w:rsidRDefault="005F7AA3" w:rsidP="005F7AA3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lang w:val="es-MX"/>
        </w:rPr>
      </w:pPr>
      <w:r w:rsidRPr="005F7AA3">
        <w:rPr>
          <w:rFonts w:ascii="Century Gothic" w:hAnsi="Century Gothic" w:cs="Arial"/>
          <w:lang w:val="es-MX"/>
        </w:rPr>
        <w:t>Certificado de tradición y libertad del inmueble en el que se evidencie que el predio se encuentra a nombre de la JAC.</w:t>
      </w:r>
    </w:p>
    <w:p w14:paraId="1681C0D0" w14:textId="77777777" w:rsidR="005F7AA3" w:rsidRPr="005F7AA3" w:rsidRDefault="005F7AA3" w:rsidP="005F7AA3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lang w:val="es-MX"/>
        </w:rPr>
      </w:pPr>
      <w:r w:rsidRPr="005F7AA3">
        <w:rPr>
          <w:rFonts w:ascii="Century Gothic" w:hAnsi="Century Gothic" w:cs="Arial"/>
          <w:lang w:val="es-MX"/>
        </w:rPr>
        <w:t>Contrato de arrendamiento cuyo titular como arrendatario sea el organismo comunal.</w:t>
      </w:r>
    </w:p>
    <w:p w14:paraId="0ACE9F31" w14:textId="77777777" w:rsidR="005F7AA3" w:rsidRDefault="005F7AA3" w:rsidP="005F7AA3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lang w:val="es-MX"/>
        </w:rPr>
      </w:pPr>
      <w:r w:rsidRPr="005F7AA3">
        <w:rPr>
          <w:rFonts w:ascii="Century Gothic" w:hAnsi="Century Gothic" w:cs="Arial"/>
          <w:lang w:val="es-MX"/>
        </w:rPr>
        <w:t xml:space="preserve">Contrato de comodato a favor del organismo comunal. </w:t>
      </w:r>
    </w:p>
    <w:p w14:paraId="583F3AA0" w14:textId="77777777" w:rsidR="005F7AA3" w:rsidRPr="005F7AA3" w:rsidRDefault="005F7AA3" w:rsidP="005F7AA3">
      <w:pPr>
        <w:pStyle w:val="Prrafodelista"/>
        <w:ind w:left="2240"/>
        <w:jc w:val="both"/>
        <w:rPr>
          <w:rFonts w:ascii="Century Gothic" w:hAnsi="Century Gothic" w:cs="Arial"/>
          <w:lang w:val="es-MX"/>
        </w:rPr>
      </w:pPr>
    </w:p>
    <w:p w14:paraId="117AF663" w14:textId="5D4BA605" w:rsidR="00F1472E" w:rsidRPr="00F1472E" w:rsidRDefault="00F1472E" w:rsidP="005F6F7D">
      <w:pPr>
        <w:pStyle w:val="Prrafodelista"/>
        <w:numPr>
          <w:ilvl w:val="0"/>
          <w:numId w:val="23"/>
        </w:numPr>
        <w:jc w:val="both"/>
        <w:rPr>
          <w:rFonts w:ascii="Century Gothic" w:hAnsi="Century Gothic" w:cs="Arial"/>
          <w:lang w:val="es-MX"/>
        </w:rPr>
      </w:pPr>
      <w:r w:rsidRPr="00F1472E">
        <w:rPr>
          <w:rFonts w:ascii="Century Gothic" w:hAnsi="Century Gothic" w:cs="Arial"/>
          <w:lang w:val="es-MX"/>
        </w:rPr>
        <w:t xml:space="preserve">Evidencias que soporten el desarrollo de proyectos de </w:t>
      </w:r>
      <w:r>
        <w:rPr>
          <w:rFonts w:ascii="Century Gothic" w:hAnsi="Century Gothic" w:cs="Arial"/>
          <w:lang w:val="es-MX"/>
        </w:rPr>
        <w:t>a</w:t>
      </w:r>
      <w:r w:rsidRPr="00F1472E">
        <w:rPr>
          <w:rFonts w:ascii="Century Gothic" w:hAnsi="Century Gothic" w:cs="Arial"/>
          <w:lang w:val="es-MX"/>
        </w:rPr>
        <w:t>tención a población vulnerable</w:t>
      </w:r>
      <w:r w:rsidR="004F3E68">
        <w:rPr>
          <w:rFonts w:ascii="Century Gothic" w:hAnsi="Century Gothic" w:cs="Arial"/>
          <w:lang w:val="es-MX"/>
        </w:rPr>
        <w:t xml:space="preserve"> (</w:t>
      </w:r>
      <w:r>
        <w:rPr>
          <w:rFonts w:ascii="Century Gothic" w:hAnsi="Century Gothic" w:cs="Arial"/>
          <w:lang w:val="es-MX"/>
        </w:rPr>
        <w:t>registro fotográfico, planillas, certificaciones u otros)</w:t>
      </w:r>
    </w:p>
    <w:p w14:paraId="278BB5F7" w14:textId="712A1980" w:rsidR="00F30DD3" w:rsidRDefault="00F30DD3" w:rsidP="005F6F7D">
      <w:pPr>
        <w:pStyle w:val="Prrafodelista"/>
        <w:numPr>
          <w:ilvl w:val="0"/>
          <w:numId w:val="23"/>
        </w:num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 xml:space="preserve">Listado de Documentos requeridos del </w:t>
      </w:r>
      <w:r w:rsidR="00C00DE3">
        <w:rPr>
          <w:rFonts w:ascii="Century Gothic" w:hAnsi="Century Gothic" w:cs="Arial"/>
          <w:lang w:val="es-MX"/>
        </w:rPr>
        <w:t xml:space="preserve">presidente y del </w:t>
      </w:r>
      <w:r>
        <w:rPr>
          <w:rFonts w:ascii="Century Gothic" w:hAnsi="Century Gothic" w:cs="Arial"/>
          <w:lang w:val="es-MX"/>
        </w:rPr>
        <w:t xml:space="preserve">organismo comunal </w:t>
      </w:r>
      <w:r w:rsidRPr="00F30DD3">
        <w:rPr>
          <w:rFonts w:ascii="Century Gothic" w:hAnsi="Century Gothic" w:cs="Arial"/>
          <w:b/>
          <w:lang w:val="es-MX"/>
        </w:rPr>
        <w:t xml:space="preserve">(Anexo No </w:t>
      </w:r>
      <w:r w:rsidR="00C00DE3">
        <w:rPr>
          <w:rFonts w:ascii="Century Gothic" w:hAnsi="Century Gothic" w:cs="Arial"/>
          <w:b/>
          <w:lang w:val="es-MX"/>
        </w:rPr>
        <w:t>3</w:t>
      </w:r>
      <w:r>
        <w:rPr>
          <w:rFonts w:ascii="Century Gothic" w:hAnsi="Century Gothic" w:cs="Arial"/>
          <w:lang w:val="es-MX"/>
        </w:rPr>
        <w:t>)</w:t>
      </w:r>
      <w:r w:rsidR="00F3475D">
        <w:rPr>
          <w:rFonts w:ascii="Century Gothic" w:hAnsi="Century Gothic" w:cs="Arial"/>
          <w:lang w:val="es-MX"/>
        </w:rPr>
        <w:t>.</w:t>
      </w:r>
    </w:p>
    <w:p w14:paraId="7CB0C5FA" w14:textId="77777777" w:rsidR="00C00DE3" w:rsidRDefault="00C00DE3" w:rsidP="00C00DE3">
      <w:pPr>
        <w:pStyle w:val="Prrafodelista"/>
        <w:ind w:left="1520"/>
        <w:jc w:val="both"/>
        <w:rPr>
          <w:rFonts w:ascii="Century Gothic" w:hAnsi="Century Gothic" w:cs="Arial"/>
          <w:lang w:val="es-MX"/>
        </w:rPr>
      </w:pPr>
    </w:p>
    <w:p w14:paraId="678D7238" w14:textId="2939CD7B" w:rsidR="007179C6" w:rsidRPr="00C00DE3" w:rsidRDefault="007179C6" w:rsidP="00C00DE3">
      <w:pPr>
        <w:jc w:val="both"/>
        <w:rPr>
          <w:rFonts w:ascii="Century Gothic" w:hAnsi="Century Gothic" w:cs="Arial"/>
          <w:lang w:val="es-MX"/>
        </w:rPr>
      </w:pPr>
      <w:r w:rsidRPr="00C00DE3">
        <w:rPr>
          <w:rFonts w:ascii="Century Gothic" w:hAnsi="Century Gothic" w:cs="Arial"/>
          <w:lang w:val="es-MX"/>
        </w:rPr>
        <w:t>En garantía de los principios de transpar</w:t>
      </w:r>
      <w:r w:rsidR="00F56E32" w:rsidRPr="00C00DE3">
        <w:rPr>
          <w:rFonts w:ascii="Century Gothic" w:hAnsi="Century Gothic" w:cs="Arial"/>
          <w:lang w:val="es-MX"/>
        </w:rPr>
        <w:t>encia y publicidad, se levantará</w:t>
      </w:r>
      <w:r w:rsidRPr="00C00DE3">
        <w:rPr>
          <w:rFonts w:ascii="Century Gothic" w:hAnsi="Century Gothic" w:cs="Arial"/>
          <w:lang w:val="es-MX"/>
        </w:rPr>
        <w:t xml:space="preserve"> act</w:t>
      </w:r>
      <w:r w:rsidR="00F30DD3" w:rsidRPr="00C00DE3">
        <w:rPr>
          <w:rFonts w:ascii="Century Gothic" w:hAnsi="Century Gothic" w:cs="Arial"/>
          <w:lang w:val="es-MX"/>
        </w:rPr>
        <w:t>a de cierre en la que consten la</w:t>
      </w:r>
      <w:r w:rsidRPr="00C00DE3">
        <w:rPr>
          <w:rFonts w:ascii="Century Gothic" w:hAnsi="Century Gothic" w:cs="Arial"/>
          <w:lang w:val="es-MX"/>
        </w:rPr>
        <w:t xml:space="preserve">s </w:t>
      </w:r>
      <w:r w:rsidR="00F30DD3" w:rsidRPr="00C00DE3">
        <w:rPr>
          <w:rFonts w:ascii="Century Gothic" w:hAnsi="Century Gothic" w:cs="Arial"/>
          <w:lang w:val="es-MX"/>
        </w:rPr>
        <w:t xml:space="preserve">postulaciones recibidas </w:t>
      </w:r>
      <w:r w:rsidRPr="00C00DE3">
        <w:rPr>
          <w:rFonts w:ascii="Century Gothic" w:hAnsi="Century Gothic" w:cs="Arial"/>
          <w:lang w:val="es-MX"/>
        </w:rPr>
        <w:t xml:space="preserve">y se publicará en </w:t>
      </w:r>
      <w:r w:rsidR="00867388" w:rsidRPr="00C00DE3">
        <w:rPr>
          <w:rFonts w:ascii="Century Gothic" w:hAnsi="Century Gothic" w:cs="Arial"/>
          <w:lang w:val="es-MX"/>
        </w:rPr>
        <w:t>el micro sitio</w:t>
      </w:r>
      <w:r w:rsidRPr="00C00DE3">
        <w:rPr>
          <w:rFonts w:ascii="Century Gothic" w:hAnsi="Century Gothic" w:cs="Arial"/>
          <w:lang w:val="es-MX"/>
        </w:rPr>
        <w:t xml:space="preserve"> al siguiente día. </w:t>
      </w:r>
    </w:p>
    <w:p w14:paraId="3863C3C2" w14:textId="77777777" w:rsidR="007179C6" w:rsidRPr="00021A77" w:rsidRDefault="007179C6" w:rsidP="007179C6">
      <w:pPr>
        <w:pStyle w:val="Prrafodelista"/>
        <w:rPr>
          <w:rFonts w:ascii="Century Gothic" w:hAnsi="Century Gothic" w:cs="Arial"/>
          <w:lang w:val="es-MX"/>
        </w:rPr>
      </w:pPr>
    </w:p>
    <w:p w14:paraId="13135A17" w14:textId="2CF8A780" w:rsidR="007179C6" w:rsidRPr="009C31E7" w:rsidRDefault="004F3E68" w:rsidP="007179C6">
      <w:pPr>
        <w:pStyle w:val="Prrafodelista"/>
        <w:numPr>
          <w:ilvl w:val="1"/>
          <w:numId w:val="22"/>
        </w:numPr>
        <w:jc w:val="both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COMITÉ DE EVALUACIÓ</w:t>
      </w:r>
      <w:r w:rsidR="007179C6" w:rsidRPr="009C31E7">
        <w:rPr>
          <w:rFonts w:ascii="Century Gothic" w:hAnsi="Century Gothic" w:cs="Arial"/>
          <w:b/>
          <w:lang w:val="es-MX"/>
        </w:rPr>
        <w:t xml:space="preserve">N: </w:t>
      </w:r>
      <w:r w:rsidR="007179C6" w:rsidRPr="009C31E7">
        <w:rPr>
          <w:rFonts w:ascii="Century Gothic" w:hAnsi="Century Gothic" w:cs="Arial"/>
          <w:lang w:val="es-MX"/>
        </w:rPr>
        <w:t xml:space="preserve">En el evento en que el número de </w:t>
      </w:r>
      <w:r w:rsidR="00C00DE3">
        <w:rPr>
          <w:rFonts w:ascii="Century Gothic" w:hAnsi="Century Gothic" w:cs="Arial"/>
          <w:lang w:val="es-MX"/>
        </w:rPr>
        <w:t>organismos comunales</w:t>
      </w:r>
      <w:r w:rsidR="007179C6" w:rsidRPr="009C31E7">
        <w:rPr>
          <w:rFonts w:ascii="Century Gothic" w:hAnsi="Century Gothic" w:cs="Arial"/>
          <w:lang w:val="es-MX"/>
        </w:rPr>
        <w:t xml:space="preserve"> </w:t>
      </w:r>
      <w:r w:rsidR="008A1974">
        <w:rPr>
          <w:rFonts w:ascii="Century Gothic" w:hAnsi="Century Gothic" w:cs="Arial"/>
          <w:lang w:val="es-MX"/>
        </w:rPr>
        <w:t>postulados</w:t>
      </w:r>
      <w:r w:rsidR="007179C6" w:rsidRPr="009C31E7">
        <w:rPr>
          <w:rFonts w:ascii="Century Gothic" w:hAnsi="Century Gothic" w:cs="Arial"/>
          <w:lang w:val="es-MX"/>
        </w:rPr>
        <w:t xml:space="preserve"> y aprobados sean superiores a la disponibilidad del inventario, se  realizará </w:t>
      </w:r>
      <w:r w:rsidR="008A1974">
        <w:rPr>
          <w:rFonts w:ascii="Century Gothic" w:hAnsi="Century Gothic" w:cs="Arial"/>
          <w:lang w:val="es-MX"/>
        </w:rPr>
        <w:t>el</w:t>
      </w:r>
      <w:r w:rsidR="007179C6" w:rsidRPr="009C31E7">
        <w:rPr>
          <w:rFonts w:ascii="Century Gothic" w:hAnsi="Century Gothic" w:cs="Arial"/>
          <w:lang w:val="es-MX"/>
        </w:rPr>
        <w:t xml:space="preserve"> procedimiento de asignación definitiva en estricto orden </w:t>
      </w:r>
      <w:r w:rsidR="008A1974">
        <w:rPr>
          <w:rFonts w:ascii="Century Gothic" w:hAnsi="Century Gothic" w:cs="Arial"/>
          <w:lang w:val="es-MX"/>
        </w:rPr>
        <w:t>de llegada que lo demostrará la fecha y hora de radicado ante el Instituto Departamental de Acción Comunal de Cundinamarca.</w:t>
      </w:r>
    </w:p>
    <w:p w14:paraId="6873DDAC" w14:textId="77777777" w:rsidR="007179C6" w:rsidRPr="009C31E7" w:rsidRDefault="007179C6" w:rsidP="007179C6">
      <w:pPr>
        <w:pStyle w:val="Prrafodelista"/>
        <w:rPr>
          <w:rFonts w:ascii="Century Gothic" w:hAnsi="Century Gothic" w:cs="Arial"/>
          <w:b/>
          <w:lang w:val="es-MX"/>
        </w:rPr>
      </w:pPr>
    </w:p>
    <w:p w14:paraId="42DE4A94" w14:textId="3FEF6AFE" w:rsidR="007179C6" w:rsidRPr="008A1974" w:rsidRDefault="007179C6" w:rsidP="00BA02D4">
      <w:pPr>
        <w:pStyle w:val="Prrafodelista"/>
        <w:numPr>
          <w:ilvl w:val="1"/>
          <w:numId w:val="22"/>
        </w:numPr>
        <w:jc w:val="both"/>
        <w:rPr>
          <w:rFonts w:ascii="Century Gothic" w:hAnsi="Century Gothic" w:cs="Arial"/>
          <w:b/>
          <w:lang w:val="es-MX"/>
        </w:rPr>
      </w:pPr>
      <w:r w:rsidRPr="008A1974">
        <w:rPr>
          <w:rFonts w:ascii="Century Gothic" w:hAnsi="Century Gothic" w:cs="Arial"/>
          <w:b/>
          <w:lang w:val="es-MX"/>
        </w:rPr>
        <w:t>CIERRE DE LA CONVOCATORIA Y RESULTADOS DEFINITIVOS:</w:t>
      </w:r>
      <w:r w:rsidRPr="008A1974">
        <w:rPr>
          <w:rFonts w:ascii="Century Gothic" w:hAnsi="Century Gothic" w:cs="Arial"/>
          <w:lang w:val="es-MX"/>
        </w:rPr>
        <w:t xml:space="preserve"> La publicación final con </w:t>
      </w:r>
      <w:r w:rsidR="008A1974" w:rsidRPr="008A1974">
        <w:rPr>
          <w:rFonts w:ascii="Century Gothic" w:hAnsi="Century Gothic" w:cs="Arial"/>
          <w:lang w:val="es-MX"/>
        </w:rPr>
        <w:t xml:space="preserve">el listado de los </w:t>
      </w:r>
      <w:r w:rsidR="00F3475D">
        <w:rPr>
          <w:rFonts w:ascii="Century Gothic" w:hAnsi="Century Gothic" w:cs="Arial"/>
          <w:lang w:val="es-MX"/>
        </w:rPr>
        <w:t>organismos</w:t>
      </w:r>
      <w:r w:rsidR="008A1974" w:rsidRPr="008A1974">
        <w:rPr>
          <w:rFonts w:ascii="Century Gothic" w:hAnsi="Century Gothic" w:cs="Arial"/>
          <w:lang w:val="es-MX"/>
        </w:rPr>
        <w:t xml:space="preserve"> habilitados </w:t>
      </w:r>
      <w:r w:rsidRPr="008A1974">
        <w:rPr>
          <w:rFonts w:ascii="Century Gothic" w:hAnsi="Century Gothic" w:cs="Arial"/>
          <w:lang w:val="es-MX"/>
        </w:rPr>
        <w:t xml:space="preserve">se realizará el día </w:t>
      </w:r>
      <w:r w:rsidR="00F3475D">
        <w:rPr>
          <w:rFonts w:ascii="Century Gothic" w:hAnsi="Century Gothic" w:cs="Arial"/>
          <w:lang w:val="es-MX"/>
        </w:rPr>
        <w:t>miércoles</w:t>
      </w:r>
      <w:r w:rsidR="00C00DE3">
        <w:rPr>
          <w:rFonts w:ascii="Century Gothic" w:hAnsi="Century Gothic" w:cs="Arial"/>
          <w:lang w:val="es-MX"/>
        </w:rPr>
        <w:t xml:space="preserve"> </w:t>
      </w:r>
      <w:r w:rsidR="00F3475D">
        <w:rPr>
          <w:rFonts w:ascii="Century Gothic" w:hAnsi="Century Gothic" w:cs="Arial"/>
          <w:lang w:val="es-MX"/>
        </w:rPr>
        <w:t>8</w:t>
      </w:r>
      <w:r w:rsidR="00C00DE3">
        <w:rPr>
          <w:rFonts w:ascii="Century Gothic" w:hAnsi="Century Gothic" w:cs="Arial"/>
          <w:lang w:val="es-MX"/>
        </w:rPr>
        <w:t xml:space="preserve"> de febrero</w:t>
      </w:r>
      <w:r w:rsidR="008A1974" w:rsidRPr="008A1974">
        <w:rPr>
          <w:rFonts w:ascii="Century Gothic" w:hAnsi="Century Gothic" w:cs="Arial"/>
          <w:lang w:val="es-MX"/>
        </w:rPr>
        <w:t xml:space="preserve"> </w:t>
      </w:r>
      <w:r w:rsidRPr="008A1974">
        <w:rPr>
          <w:rFonts w:ascii="Century Gothic" w:hAnsi="Century Gothic" w:cs="Arial"/>
          <w:lang w:val="es-MX"/>
        </w:rPr>
        <w:t>de 201</w:t>
      </w:r>
      <w:r w:rsidR="00C00DE3">
        <w:rPr>
          <w:rFonts w:ascii="Century Gothic" w:hAnsi="Century Gothic" w:cs="Arial"/>
          <w:lang w:val="es-MX"/>
        </w:rPr>
        <w:t>7</w:t>
      </w:r>
      <w:r w:rsidR="00867388" w:rsidRPr="008A1974">
        <w:rPr>
          <w:rFonts w:ascii="Century Gothic" w:hAnsi="Century Gothic" w:cs="Arial"/>
          <w:lang w:val="es-MX"/>
        </w:rPr>
        <w:t xml:space="preserve"> en el micro sitio </w:t>
      </w:r>
      <w:hyperlink r:id="rId9" w:history="1">
        <w:r w:rsidR="00867388" w:rsidRPr="008A1974">
          <w:rPr>
            <w:rStyle w:val="Hipervnculo"/>
            <w:rFonts w:ascii="Century Gothic" w:hAnsi="Century Gothic" w:cs="Arial"/>
            <w:lang w:val="es-MX"/>
          </w:rPr>
          <w:t>http://www.cundinamarca.gov.co/wps/portal/idaco</w:t>
        </w:r>
      </w:hyperlink>
      <w:r w:rsidR="00867388" w:rsidRPr="008A1974">
        <w:rPr>
          <w:rFonts w:ascii="Century Gothic" w:hAnsi="Century Gothic" w:cs="Arial"/>
          <w:lang w:val="es-MX"/>
        </w:rPr>
        <w:t>.</w:t>
      </w:r>
      <w:r w:rsidRPr="00021A77">
        <w:t xml:space="preserve"> </w:t>
      </w:r>
    </w:p>
    <w:p w14:paraId="01531426" w14:textId="77777777" w:rsidR="008A1974" w:rsidRPr="008A1974" w:rsidRDefault="008A1974" w:rsidP="008A1974">
      <w:pPr>
        <w:pStyle w:val="Prrafodelista"/>
        <w:rPr>
          <w:rFonts w:ascii="Century Gothic" w:hAnsi="Century Gothic" w:cs="Arial"/>
          <w:b/>
          <w:lang w:val="es-MX"/>
        </w:rPr>
      </w:pPr>
    </w:p>
    <w:p w14:paraId="64DFD55F" w14:textId="77777777" w:rsidR="007179C6" w:rsidRDefault="007179C6" w:rsidP="00DC7C31">
      <w:pPr>
        <w:jc w:val="center"/>
        <w:rPr>
          <w:rFonts w:ascii="Century Gothic" w:hAnsi="Century Gothic"/>
          <w:b/>
        </w:rPr>
      </w:pPr>
      <w:r w:rsidRPr="00021A77">
        <w:rPr>
          <w:rFonts w:ascii="Century Gothic" w:hAnsi="Century Gothic"/>
          <w:b/>
        </w:rPr>
        <w:t>CRONOGRAMA DE LA  CONVOCATORIA</w:t>
      </w:r>
      <w:r w:rsidRPr="00021A77">
        <w:rPr>
          <w:rStyle w:val="Refdenotaalpie"/>
          <w:rFonts w:ascii="Century Gothic" w:hAnsi="Century Gothic"/>
          <w:b/>
        </w:rPr>
        <w:footnoteReference w:id="1"/>
      </w:r>
    </w:p>
    <w:p w14:paraId="192E1C0F" w14:textId="77777777" w:rsidR="00FD492F" w:rsidRPr="00021A77" w:rsidRDefault="00FD492F" w:rsidP="00E35A97">
      <w:pPr>
        <w:rPr>
          <w:rFonts w:ascii="Century Gothic" w:hAnsi="Century Gothic"/>
          <w:b/>
        </w:rPr>
      </w:pPr>
    </w:p>
    <w:tbl>
      <w:tblPr>
        <w:tblpPr w:leftFromText="141" w:rightFromText="141" w:vertAnchor="text" w:tblpX="212" w:tblpY="1"/>
        <w:tblOverlap w:val="never"/>
        <w:tblW w:w="485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545"/>
        <w:gridCol w:w="2181"/>
        <w:gridCol w:w="3358"/>
      </w:tblGrid>
      <w:tr w:rsidR="007179C6" w:rsidRPr="00021A77" w14:paraId="64FAE6A7" w14:textId="77777777" w:rsidTr="004020BD">
        <w:trPr>
          <w:trHeight w:val="27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993E5" w14:textId="77777777" w:rsidR="007179C6" w:rsidRPr="00021A77" w:rsidRDefault="007179C6" w:rsidP="004020B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021A77">
              <w:rPr>
                <w:rFonts w:ascii="Century Gothic" w:hAnsi="Century Gothic" w:cs="Arial"/>
                <w:b/>
                <w:bCs/>
              </w:rPr>
              <w:t>No.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B818" w14:textId="77777777" w:rsidR="007179C6" w:rsidRPr="00021A77" w:rsidRDefault="007179C6" w:rsidP="004020B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021A77">
              <w:rPr>
                <w:rFonts w:ascii="Century Gothic" w:hAnsi="Century Gothic" w:cs="Arial"/>
                <w:b/>
                <w:bCs/>
              </w:rPr>
              <w:t>ACTIVIDAD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4CF5" w14:textId="77777777" w:rsidR="007179C6" w:rsidRPr="00021A77" w:rsidRDefault="007179C6" w:rsidP="004020B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021A77">
              <w:rPr>
                <w:rFonts w:ascii="Century Gothic" w:hAnsi="Century Gothic" w:cs="Arial"/>
                <w:b/>
                <w:bCs/>
              </w:rPr>
              <w:t>FECHA</w:t>
            </w:r>
          </w:p>
        </w:tc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1D7C" w14:textId="77777777" w:rsidR="007179C6" w:rsidRPr="00021A77" w:rsidRDefault="007179C6" w:rsidP="004020BD">
            <w:pPr>
              <w:jc w:val="center"/>
              <w:rPr>
                <w:rFonts w:ascii="Century Gothic" w:hAnsi="Century Gothic" w:cs="Arial"/>
              </w:rPr>
            </w:pPr>
            <w:r w:rsidRPr="00021A77">
              <w:rPr>
                <w:rFonts w:ascii="Century Gothic" w:hAnsi="Century Gothic" w:cs="Arial"/>
                <w:b/>
                <w:bCs/>
              </w:rPr>
              <w:t>LUGAR</w:t>
            </w:r>
          </w:p>
        </w:tc>
      </w:tr>
      <w:tr w:rsidR="007179C6" w:rsidRPr="00021A77" w14:paraId="3B2809AD" w14:textId="77777777" w:rsidTr="004020BD">
        <w:trPr>
          <w:trHeight w:val="29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6EE3" w14:textId="77777777" w:rsidR="007179C6" w:rsidRPr="00021A77" w:rsidRDefault="007179C6" w:rsidP="004020B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021A77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A241" w14:textId="77777777" w:rsidR="007179C6" w:rsidRPr="00021A77" w:rsidRDefault="007179C6" w:rsidP="004020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</w:rPr>
            </w:pPr>
            <w:r w:rsidRPr="00021A77">
              <w:rPr>
                <w:rFonts w:ascii="Century Gothic" w:hAnsi="Century Gothic" w:cs="Arial"/>
                <w:b/>
              </w:rPr>
              <w:t>APERTURA DE CONVOCATORIA.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5C65" w14:textId="0C7DDAED" w:rsidR="007179C6" w:rsidRPr="00021A77" w:rsidRDefault="00893307" w:rsidP="0089330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 de marzo</w:t>
            </w:r>
            <w:r w:rsidR="00C00DE3">
              <w:rPr>
                <w:rFonts w:ascii="Century Gothic" w:hAnsi="Century Gothic" w:cs="Arial"/>
              </w:rPr>
              <w:t xml:space="preserve"> de 2017</w:t>
            </w:r>
          </w:p>
        </w:tc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527" w14:textId="263D468E" w:rsidR="007179C6" w:rsidRPr="00021A77" w:rsidRDefault="00DB5664" w:rsidP="004020BD">
            <w:pPr>
              <w:rPr>
                <w:rFonts w:ascii="Century Gothic" w:hAnsi="Century Gothic" w:cs="Arial"/>
              </w:rPr>
            </w:pPr>
            <w:hyperlink r:id="rId10" w:history="1">
              <w:r w:rsidR="00867388" w:rsidRPr="00AC06F9">
                <w:rPr>
                  <w:rStyle w:val="Hipervnculo"/>
                  <w:rFonts w:ascii="Century Gothic" w:hAnsi="Century Gothic" w:cs="Arial"/>
                  <w:lang w:val="es-MX"/>
                </w:rPr>
                <w:t>http://www.cundinamarca.gov.co/wps/portal/idaco</w:t>
              </w:r>
            </w:hyperlink>
            <w:r w:rsidR="00867388">
              <w:rPr>
                <w:rFonts w:ascii="Century Gothic" w:hAnsi="Century Gothic" w:cs="Arial"/>
                <w:lang w:val="es-MX"/>
              </w:rPr>
              <w:t xml:space="preserve"> </w:t>
            </w:r>
            <w:r w:rsidR="00867388" w:rsidRPr="00021A77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  <w:tr w:rsidR="007179C6" w:rsidRPr="00021A77" w14:paraId="3C88587A" w14:textId="77777777" w:rsidTr="004020BD">
        <w:trPr>
          <w:trHeight w:val="42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09E4" w14:textId="77777777" w:rsidR="007179C6" w:rsidRPr="00021A77" w:rsidRDefault="007179C6" w:rsidP="004020B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021A77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33B6" w14:textId="77777777" w:rsidR="007179C6" w:rsidRPr="00021A77" w:rsidRDefault="007179C6" w:rsidP="004020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lang w:eastAsia="es-CO"/>
              </w:rPr>
            </w:pPr>
            <w:r w:rsidRPr="00021A77">
              <w:rPr>
                <w:rFonts w:ascii="Century Gothic" w:hAnsi="Century Gothic" w:cs="Arial"/>
                <w:b/>
                <w:bCs/>
                <w:lang w:eastAsia="es-CO"/>
              </w:rPr>
              <w:t>PUBLICACIÓN CONVOCATORIA.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BCAF" w14:textId="344D7269" w:rsidR="007179C6" w:rsidRPr="00021A77" w:rsidRDefault="00C00DE3" w:rsidP="0089330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="00893307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 xml:space="preserve"> de </w:t>
            </w:r>
            <w:r w:rsidR="00893307">
              <w:rPr>
                <w:rFonts w:ascii="Century Gothic" w:hAnsi="Century Gothic" w:cs="Arial"/>
              </w:rPr>
              <w:t>marzo</w:t>
            </w:r>
            <w:r>
              <w:rPr>
                <w:rFonts w:ascii="Century Gothic" w:hAnsi="Century Gothic" w:cs="Arial"/>
              </w:rPr>
              <w:t xml:space="preserve"> de 2017</w:t>
            </w:r>
          </w:p>
        </w:tc>
        <w:tc>
          <w:tcPr>
            <w:tcW w:w="1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713F" w14:textId="02CBCA70" w:rsidR="007179C6" w:rsidRPr="00021A77" w:rsidRDefault="00DB5664" w:rsidP="004020BD">
            <w:pPr>
              <w:rPr>
                <w:rFonts w:ascii="Century Gothic" w:hAnsi="Century Gothic" w:cs="Arial"/>
              </w:rPr>
            </w:pPr>
            <w:hyperlink r:id="rId11" w:history="1">
              <w:r w:rsidR="00867388" w:rsidRPr="00AC06F9">
                <w:rPr>
                  <w:rStyle w:val="Hipervnculo"/>
                  <w:rFonts w:ascii="Century Gothic" w:hAnsi="Century Gothic" w:cs="Arial"/>
                  <w:lang w:val="es-MX"/>
                </w:rPr>
                <w:t>http://www.cundinamarca.gov.co/wps/portal/idaco</w:t>
              </w:r>
            </w:hyperlink>
            <w:r w:rsidR="00867388">
              <w:rPr>
                <w:rFonts w:ascii="Century Gothic" w:hAnsi="Century Gothic" w:cs="Arial"/>
                <w:lang w:val="es-MX"/>
              </w:rPr>
              <w:t xml:space="preserve"> </w:t>
            </w:r>
            <w:r w:rsidR="00867388" w:rsidRPr="00021A77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  <w:tr w:rsidR="007179C6" w:rsidRPr="00021A77" w14:paraId="11E15712" w14:textId="77777777" w:rsidTr="004020BD">
        <w:trPr>
          <w:trHeight w:val="32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6144" w14:textId="5F21EE1F" w:rsidR="007179C6" w:rsidRPr="00021A77" w:rsidRDefault="007179C6" w:rsidP="0086738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021A77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3AF4" w14:textId="77777777" w:rsidR="007179C6" w:rsidRPr="00021A77" w:rsidRDefault="007179C6" w:rsidP="004020BD">
            <w:pPr>
              <w:rPr>
                <w:rFonts w:ascii="Century Gothic" w:hAnsi="Century Gothic" w:cs="Arial"/>
              </w:rPr>
            </w:pPr>
            <w:r w:rsidRPr="00021A77">
              <w:rPr>
                <w:rFonts w:ascii="Century Gothic" w:hAnsi="Century Gothic" w:cs="Arial"/>
                <w:b/>
              </w:rPr>
              <w:t>ENTREGA DE DOCUMENTOS</w:t>
            </w:r>
            <w:r w:rsidRPr="00021A77">
              <w:rPr>
                <w:rFonts w:ascii="Century Gothic" w:hAnsi="Century Gothic" w:cs="Arial"/>
              </w:rPr>
              <w:t>.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86E4" w14:textId="183E0F57" w:rsidR="007179C6" w:rsidRPr="00021A77" w:rsidRDefault="00F3475D" w:rsidP="0089330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="00893307">
              <w:rPr>
                <w:rFonts w:ascii="Century Gothic" w:hAnsi="Century Gothic" w:cs="Arial"/>
              </w:rPr>
              <w:t>0 de marzo al 4 d</w:t>
            </w:r>
            <w:r w:rsidR="00C00DE3">
              <w:rPr>
                <w:rFonts w:ascii="Century Gothic" w:hAnsi="Century Gothic" w:cs="Arial"/>
              </w:rPr>
              <w:t xml:space="preserve">e </w:t>
            </w:r>
            <w:r w:rsidR="00893307">
              <w:rPr>
                <w:rFonts w:ascii="Century Gothic" w:hAnsi="Century Gothic" w:cs="Arial"/>
              </w:rPr>
              <w:t>Abril</w:t>
            </w:r>
            <w:r w:rsidR="00C00DE3">
              <w:rPr>
                <w:rFonts w:ascii="Century Gothic" w:hAnsi="Century Gothic" w:cs="Arial"/>
              </w:rPr>
              <w:t xml:space="preserve"> de 2017</w:t>
            </w:r>
            <w:r w:rsidR="004F3E68">
              <w:rPr>
                <w:rFonts w:ascii="Century Gothic" w:hAnsi="Century Gothic" w:cs="Arial"/>
              </w:rPr>
              <w:t xml:space="preserve"> hasta las 4:00 p.m.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DA88" w14:textId="1ED3A571" w:rsidR="007179C6" w:rsidRPr="00021A77" w:rsidRDefault="007179C6" w:rsidP="003E0783">
            <w:pPr>
              <w:rPr>
                <w:rFonts w:ascii="Century Gothic" w:hAnsi="Century Gothic" w:cs="Arial"/>
              </w:rPr>
            </w:pPr>
            <w:r w:rsidRPr="00021A77">
              <w:rPr>
                <w:rFonts w:ascii="Century Gothic" w:hAnsi="Century Gothic" w:cs="Arial"/>
              </w:rPr>
              <w:t>Calle 26 No. 51-53 Piso 3 Torre de Salud, Oficina Instituto Departamental de Acción Comunal.</w:t>
            </w:r>
          </w:p>
        </w:tc>
      </w:tr>
      <w:tr w:rsidR="007179C6" w:rsidRPr="00021A77" w14:paraId="6AEC865E" w14:textId="77777777" w:rsidTr="004020BD">
        <w:trPr>
          <w:trHeight w:val="48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6D32" w14:textId="36EE43A1" w:rsidR="007179C6" w:rsidRPr="00021A77" w:rsidRDefault="00FD492F" w:rsidP="004020BD">
            <w:pPr>
              <w:jc w:val="center"/>
              <w:rPr>
                <w:rFonts w:ascii="Century Gothic" w:hAnsi="Century Gothic" w:cs="Arial"/>
                <w:b/>
                <w:bCs/>
                <w:highlight w:val="lightGray"/>
              </w:rPr>
            </w:pPr>
            <w:r>
              <w:rPr>
                <w:rFonts w:ascii="Century Gothic" w:hAnsi="Century Gothic" w:cs="Arial"/>
                <w:b/>
                <w:bCs/>
                <w:highlight w:val="lightGray"/>
              </w:rPr>
              <w:t>4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EA42" w14:textId="77777777" w:rsidR="007179C6" w:rsidRPr="00E76F81" w:rsidRDefault="007179C6" w:rsidP="004020BD">
            <w:pPr>
              <w:rPr>
                <w:rFonts w:ascii="Century Gothic" w:hAnsi="Century Gothic" w:cs="Arial"/>
                <w:b/>
                <w:highlight w:val="lightGray"/>
              </w:rPr>
            </w:pPr>
            <w:r>
              <w:rPr>
                <w:rFonts w:ascii="Century Gothic" w:hAnsi="Century Gothic" w:cs="Arial"/>
                <w:b/>
              </w:rPr>
              <w:t xml:space="preserve">COMITÉ DE EVALUACION 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D0AD" w14:textId="546BF773" w:rsidR="007179C6" w:rsidRPr="00021A77" w:rsidRDefault="00893307" w:rsidP="004020BD">
            <w:pPr>
              <w:rPr>
                <w:rFonts w:ascii="Century Gothic" w:hAnsi="Century Gothic" w:cs="Arial"/>
                <w:highlight w:val="lightGray"/>
              </w:rPr>
            </w:pPr>
            <w:r>
              <w:rPr>
                <w:rFonts w:ascii="Century Gothic" w:hAnsi="Century Gothic" w:cs="Arial"/>
              </w:rPr>
              <w:t>5 de abril</w:t>
            </w:r>
            <w:r w:rsidR="00C00DE3">
              <w:rPr>
                <w:rFonts w:ascii="Century Gothic" w:hAnsi="Century Gothic" w:cs="Arial"/>
              </w:rPr>
              <w:t xml:space="preserve"> de 2017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4980" w14:textId="79254949" w:rsidR="007179C6" w:rsidRPr="00021A77" w:rsidRDefault="00DB5664" w:rsidP="004020BD">
            <w:pPr>
              <w:rPr>
                <w:rFonts w:ascii="Century Gothic" w:hAnsi="Century Gothic" w:cs="Arial"/>
                <w:highlight w:val="lightGray"/>
              </w:rPr>
            </w:pPr>
            <w:hyperlink r:id="rId12" w:history="1">
              <w:r w:rsidR="00867388" w:rsidRPr="00AC06F9">
                <w:rPr>
                  <w:rStyle w:val="Hipervnculo"/>
                  <w:rFonts w:ascii="Century Gothic" w:hAnsi="Century Gothic" w:cs="Arial"/>
                  <w:lang w:val="es-MX"/>
                </w:rPr>
                <w:t>http://www.cundinamarca.gov.co/wps/portal/idaco</w:t>
              </w:r>
            </w:hyperlink>
            <w:r w:rsidR="00867388">
              <w:rPr>
                <w:rFonts w:ascii="Century Gothic" w:hAnsi="Century Gothic" w:cs="Arial"/>
                <w:lang w:val="es-MX"/>
              </w:rPr>
              <w:t xml:space="preserve"> </w:t>
            </w:r>
            <w:r w:rsidR="00867388" w:rsidRPr="00021A77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  <w:tr w:rsidR="007179C6" w:rsidRPr="00021A77" w14:paraId="706EB473" w14:textId="77777777" w:rsidTr="004020BD">
        <w:trPr>
          <w:trHeight w:val="48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BC04F" w14:textId="7B86C5AA" w:rsidR="007179C6" w:rsidRPr="001F01CA" w:rsidRDefault="00FD492F" w:rsidP="004020B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496E" w14:textId="77777777" w:rsidR="007179C6" w:rsidRPr="00E76F81" w:rsidRDefault="007179C6" w:rsidP="004020BD">
            <w:pPr>
              <w:rPr>
                <w:rFonts w:ascii="Century Gothic" w:hAnsi="Century Gothic" w:cs="Arial"/>
                <w:b/>
              </w:rPr>
            </w:pPr>
            <w:r w:rsidRPr="00021A77">
              <w:rPr>
                <w:rFonts w:ascii="Century Gothic" w:hAnsi="Century Gothic" w:cs="Arial"/>
                <w:b/>
                <w:lang w:val="es-MX"/>
              </w:rPr>
              <w:t>PUBLICACIÓN CIERRE DE LA CONVOCATORIA Y RESULTADOS DEFINITIVOS.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B351" w14:textId="6D5D97D4" w:rsidR="007179C6" w:rsidRPr="00021A77" w:rsidRDefault="00893307" w:rsidP="00893307">
            <w:pPr>
              <w:rPr>
                <w:rFonts w:ascii="Century Gothic" w:hAnsi="Century Gothic" w:cs="Arial"/>
                <w:highlight w:val="lightGray"/>
              </w:rPr>
            </w:pPr>
            <w:r>
              <w:rPr>
                <w:rFonts w:ascii="Century Gothic" w:hAnsi="Century Gothic" w:cs="Arial"/>
              </w:rPr>
              <w:t>7</w:t>
            </w:r>
            <w:r w:rsidR="00C00DE3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Abril</w:t>
            </w:r>
            <w:r w:rsidR="00C00DE3">
              <w:rPr>
                <w:rFonts w:ascii="Century Gothic" w:hAnsi="Century Gothic" w:cs="Arial"/>
              </w:rPr>
              <w:t xml:space="preserve"> de 2017</w:t>
            </w:r>
            <w:r w:rsidR="004F3E68">
              <w:rPr>
                <w:rFonts w:ascii="Century Gothic" w:hAnsi="Century Gothic" w:cs="Arial"/>
              </w:rPr>
              <w:t>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E04D" w14:textId="1A810495" w:rsidR="007179C6" w:rsidRDefault="00DB5664" w:rsidP="004020BD">
            <w:hyperlink r:id="rId13" w:history="1">
              <w:r w:rsidR="00867388" w:rsidRPr="00AC06F9">
                <w:rPr>
                  <w:rStyle w:val="Hipervnculo"/>
                  <w:rFonts w:ascii="Century Gothic" w:hAnsi="Century Gothic" w:cs="Arial"/>
                  <w:lang w:val="es-MX"/>
                </w:rPr>
                <w:t>http://www.cundinamarca.gov.co/wps/portal/idaco</w:t>
              </w:r>
            </w:hyperlink>
            <w:r w:rsidR="00867388">
              <w:rPr>
                <w:rFonts w:ascii="Century Gothic" w:hAnsi="Century Gothic" w:cs="Arial"/>
                <w:lang w:val="es-MX"/>
              </w:rPr>
              <w:t xml:space="preserve"> </w:t>
            </w:r>
            <w:r w:rsidR="00867388" w:rsidRPr="00021A77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</w:tbl>
    <w:p w14:paraId="620D8EBF" w14:textId="77777777" w:rsidR="007179C6" w:rsidRPr="00021A77" w:rsidRDefault="007179C6" w:rsidP="007179C6">
      <w:pPr>
        <w:rPr>
          <w:rFonts w:ascii="Century Gothic" w:hAnsi="Century Gothic" w:cs="Arial"/>
          <w:b/>
          <w:lang w:val="es-MX"/>
        </w:rPr>
      </w:pPr>
    </w:p>
    <w:p w14:paraId="44AB8174" w14:textId="77777777" w:rsidR="00FD492F" w:rsidRDefault="00FD492F" w:rsidP="007179C6">
      <w:pPr>
        <w:rPr>
          <w:rFonts w:ascii="Century Gothic" w:hAnsi="Century Gothic" w:cs="Arial"/>
          <w:b/>
          <w:lang w:val="es-MX"/>
        </w:rPr>
      </w:pPr>
    </w:p>
    <w:p w14:paraId="11A834F8" w14:textId="7FD3B97F" w:rsidR="007179C6" w:rsidRPr="002B15A8" w:rsidRDefault="007179C6" w:rsidP="002B15A8">
      <w:pPr>
        <w:pStyle w:val="Prrafodelista"/>
        <w:numPr>
          <w:ilvl w:val="0"/>
          <w:numId w:val="21"/>
        </w:numPr>
        <w:rPr>
          <w:rFonts w:ascii="Century Gothic" w:hAnsi="Century Gothic" w:cs="Arial"/>
          <w:b/>
          <w:lang w:val="es-MX"/>
        </w:rPr>
      </w:pPr>
      <w:r w:rsidRPr="002B15A8">
        <w:rPr>
          <w:rFonts w:ascii="Century Gothic" w:hAnsi="Century Gothic" w:cs="Arial"/>
          <w:b/>
          <w:lang w:val="es-MX"/>
        </w:rPr>
        <w:t xml:space="preserve">NOTAS  IMPORTANTES: </w:t>
      </w:r>
    </w:p>
    <w:p w14:paraId="7D04CEC1" w14:textId="77777777" w:rsidR="007179C6" w:rsidRPr="00021A77" w:rsidRDefault="007179C6" w:rsidP="007179C6">
      <w:pPr>
        <w:rPr>
          <w:rFonts w:ascii="Century Gothic" w:hAnsi="Century Gothic" w:cs="Arial"/>
          <w:b/>
          <w:lang w:val="es-MX"/>
        </w:rPr>
      </w:pPr>
    </w:p>
    <w:p w14:paraId="3C7CB8F3" w14:textId="7E4554C5" w:rsidR="007179C6" w:rsidRDefault="007179C6" w:rsidP="007179C6">
      <w:pPr>
        <w:numPr>
          <w:ilvl w:val="0"/>
          <w:numId w:val="20"/>
        </w:numPr>
        <w:jc w:val="both"/>
        <w:rPr>
          <w:rFonts w:ascii="Century Gothic" w:hAnsi="Century Gothic" w:cs="Arial"/>
          <w:lang w:val="es-MX"/>
        </w:rPr>
      </w:pPr>
      <w:r w:rsidRPr="00021A77">
        <w:rPr>
          <w:rFonts w:ascii="Century Gothic" w:hAnsi="Century Gothic" w:cs="Arial"/>
          <w:lang w:val="es-MX"/>
        </w:rPr>
        <w:t xml:space="preserve">La  entrega de </w:t>
      </w:r>
      <w:r w:rsidR="00867388">
        <w:rPr>
          <w:rFonts w:ascii="Century Gothic" w:hAnsi="Century Gothic" w:cs="Arial"/>
          <w:lang w:val="es-MX"/>
        </w:rPr>
        <w:t>elementos</w:t>
      </w:r>
      <w:r w:rsidRPr="00021A77">
        <w:rPr>
          <w:rFonts w:ascii="Century Gothic" w:hAnsi="Century Gothic" w:cs="Arial"/>
          <w:lang w:val="es-MX"/>
        </w:rPr>
        <w:t xml:space="preserve"> para los proyectos habilitados se encuentra sujeta al alc</w:t>
      </w:r>
      <w:r w:rsidR="003E0783">
        <w:rPr>
          <w:rFonts w:ascii="Century Gothic" w:hAnsi="Century Gothic" w:cs="Arial"/>
          <w:lang w:val="es-MX"/>
        </w:rPr>
        <w:t xml:space="preserve">ance de los recursos (humanos, técnicos, físicos y financieros), </w:t>
      </w:r>
      <w:r>
        <w:rPr>
          <w:rFonts w:ascii="Century Gothic" w:hAnsi="Century Gothic" w:cs="Arial"/>
          <w:lang w:val="es-MX"/>
        </w:rPr>
        <w:t xml:space="preserve">a los procesos de contratación para la compra de los mismos </w:t>
      </w:r>
      <w:r w:rsidRPr="00021A77">
        <w:rPr>
          <w:rFonts w:ascii="Century Gothic" w:hAnsi="Century Gothic" w:cs="Arial"/>
          <w:lang w:val="es-MX"/>
        </w:rPr>
        <w:t>y</w:t>
      </w:r>
      <w:r>
        <w:rPr>
          <w:rFonts w:ascii="Century Gothic" w:hAnsi="Century Gothic" w:cs="Arial"/>
          <w:lang w:val="es-MX"/>
        </w:rPr>
        <w:t xml:space="preserve"> a</w:t>
      </w:r>
      <w:r w:rsidRPr="00021A77">
        <w:rPr>
          <w:rFonts w:ascii="Century Gothic" w:hAnsi="Century Gothic" w:cs="Arial"/>
          <w:lang w:val="es-MX"/>
        </w:rPr>
        <w:t xml:space="preserve"> los procedimientos legales que cobijan al </w:t>
      </w:r>
      <w:r w:rsidRPr="009C31E7">
        <w:rPr>
          <w:rFonts w:ascii="Century Gothic" w:hAnsi="Century Gothic" w:cs="Arial"/>
          <w:lang w:val="es-MX"/>
        </w:rPr>
        <w:t>Instituto Departamental de Acción Comunal d</w:t>
      </w:r>
      <w:r>
        <w:rPr>
          <w:rFonts w:ascii="Century Gothic" w:hAnsi="Century Gothic" w:cs="Arial"/>
          <w:lang w:val="es-MX"/>
        </w:rPr>
        <w:t>el Departamento de Cundinamarca</w:t>
      </w:r>
      <w:r w:rsidRPr="00021A77">
        <w:rPr>
          <w:rFonts w:ascii="Century Gothic" w:hAnsi="Century Gothic" w:cs="Arial"/>
          <w:lang w:val="es-MX"/>
        </w:rPr>
        <w:t xml:space="preserve"> y al beneficiario.</w:t>
      </w:r>
    </w:p>
    <w:p w14:paraId="18F72586" w14:textId="77777777" w:rsidR="00FD492F" w:rsidRPr="00021A77" w:rsidRDefault="00FD492F" w:rsidP="00FD492F">
      <w:pPr>
        <w:ind w:left="720"/>
        <w:jc w:val="both"/>
        <w:rPr>
          <w:rFonts w:ascii="Century Gothic" w:hAnsi="Century Gothic" w:cs="Arial"/>
          <w:lang w:val="es-MX"/>
        </w:rPr>
      </w:pPr>
    </w:p>
    <w:p w14:paraId="2651F6E2" w14:textId="658B33B6" w:rsidR="007179C6" w:rsidRDefault="007179C6" w:rsidP="008B70DA">
      <w:pPr>
        <w:numPr>
          <w:ilvl w:val="0"/>
          <w:numId w:val="20"/>
        </w:numPr>
        <w:jc w:val="both"/>
        <w:rPr>
          <w:rFonts w:ascii="Century Gothic" w:hAnsi="Century Gothic" w:cs="Arial"/>
          <w:lang w:val="es-MX"/>
        </w:rPr>
      </w:pPr>
      <w:r w:rsidRPr="00FD492F">
        <w:rPr>
          <w:rFonts w:ascii="Century Gothic" w:hAnsi="Century Gothic" w:cs="Arial"/>
          <w:lang w:val="es-MX"/>
        </w:rPr>
        <w:t xml:space="preserve">En consideración del principio de equidad y teniendo en cuenta las metas establecidas en el plan de desarrollo “Unidos Podemos Más”, con el ánimo de realizar una distribución de recursos equitativa,  se deja expresa claridad </w:t>
      </w:r>
      <w:r w:rsidR="00FD492F">
        <w:rPr>
          <w:rFonts w:ascii="Century Gothic" w:hAnsi="Century Gothic" w:cs="Arial"/>
          <w:lang w:val="es-MX"/>
        </w:rPr>
        <w:t xml:space="preserve">que el </w:t>
      </w:r>
      <w:r w:rsidR="00F3475D">
        <w:rPr>
          <w:rFonts w:ascii="Century Gothic" w:hAnsi="Century Gothic" w:cs="Arial"/>
          <w:lang w:val="es-MX"/>
        </w:rPr>
        <w:t>organismo</w:t>
      </w:r>
      <w:r w:rsidR="00FD492F" w:rsidRPr="00FD492F">
        <w:rPr>
          <w:rFonts w:ascii="Century Gothic" w:hAnsi="Century Gothic" w:cs="Arial"/>
          <w:lang w:val="es-MX"/>
        </w:rPr>
        <w:t xml:space="preserve"> </w:t>
      </w:r>
      <w:r w:rsidR="00F3475D">
        <w:rPr>
          <w:rFonts w:ascii="Century Gothic" w:hAnsi="Century Gothic" w:cs="Arial"/>
          <w:lang w:val="es-MX"/>
        </w:rPr>
        <w:t>a postular no puede haber sido</w:t>
      </w:r>
      <w:r w:rsidRPr="00FD492F">
        <w:rPr>
          <w:rFonts w:ascii="Century Gothic" w:hAnsi="Century Gothic" w:cs="Arial"/>
          <w:lang w:val="es-MX"/>
        </w:rPr>
        <w:t xml:space="preserve"> beneficiado con </w:t>
      </w:r>
      <w:r w:rsidR="00E06228" w:rsidRPr="00FD492F">
        <w:rPr>
          <w:rFonts w:ascii="Century Gothic" w:hAnsi="Century Gothic" w:cs="Arial"/>
          <w:lang w:val="es-MX"/>
        </w:rPr>
        <w:t>elemento</w:t>
      </w:r>
      <w:r w:rsidRPr="00FD492F">
        <w:rPr>
          <w:rFonts w:ascii="Century Gothic" w:hAnsi="Century Gothic" w:cs="Arial"/>
          <w:lang w:val="es-MX"/>
        </w:rPr>
        <w:t>s dentro del pr</w:t>
      </w:r>
      <w:r w:rsidR="00E06228" w:rsidRPr="00FD492F">
        <w:rPr>
          <w:rFonts w:ascii="Century Gothic" w:hAnsi="Century Gothic" w:cs="Arial"/>
          <w:lang w:val="es-MX"/>
        </w:rPr>
        <w:t>oyecto</w:t>
      </w:r>
      <w:r w:rsidRPr="00FD492F">
        <w:rPr>
          <w:rFonts w:ascii="Century Gothic" w:hAnsi="Century Gothic" w:cs="Arial"/>
          <w:lang w:val="es-MX"/>
        </w:rPr>
        <w:t xml:space="preserve"> “</w:t>
      </w:r>
      <w:r w:rsidR="00E06228" w:rsidRPr="00FD492F">
        <w:rPr>
          <w:rFonts w:ascii="Century Gothic" w:hAnsi="Century Gothic"/>
          <w:b/>
          <w:bCs/>
          <w:lang w:val="es-MX"/>
        </w:rPr>
        <w:t>FORTALECIMIENTO COMUNAL CON OPORTUNIDADES, HERR</w:t>
      </w:r>
      <w:r w:rsidR="004F3E68">
        <w:rPr>
          <w:rFonts w:ascii="Century Gothic" w:hAnsi="Century Gothic"/>
          <w:b/>
          <w:bCs/>
          <w:lang w:val="es-MX"/>
        </w:rPr>
        <w:t>AMIENTAS Y CAPACIDADES DE GESTIÓ</w:t>
      </w:r>
      <w:r w:rsidR="00E06228" w:rsidRPr="00FD492F">
        <w:rPr>
          <w:rFonts w:ascii="Century Gothic" w:hAnsi="Century Gothic"/>
          <w:b/>
          <w:bCs/>
          <w:lang w:val="es-MX"/>
        </w:rPr>
        <w:t>N PARA LAS ORGANIZACIONES COMUNALES DE CUNDINAMARCA</w:t>
      </w:r>
      <w:r w:rsidRPr="00FD492F">
        <w:rPr>
          <w:rFonts w:ascii="Century Gothic" w:hAnsi="Century Gothic" w:cs="Arial"/>
          <w:lang w:val="es-MX"/>
        </w:rPr>
        <w:t>”</w:t>
      </w:r>
      <w:r w:rsidR="00E06228" w:rsidRPr="00FD492F">
        <w:rPr>
          <w:rFonts w:ascii="Century Gothic" w:hAnsi="Century Gothic" w:cs="Arial"/>
          <w:lang w:val="es-MX"/>
        </w:rPr>
        <w:t xml:space="preserve">, u otros similares </w:t>
      </w:r>
      <w:r w:rsidRPr="00FD492F">
        <w:rPr>
          <w:rFonts w:ascii="Century Gothic" w:hAnsi="Century Gothic" w:cs="Arial"/>
          <w:lang w:val="es-MX"/>
        </w:rPr>
        <w:t xml:space="preserve">en las </w:t>
      </w:r>
      <w:r w:rsidR="00FD492F">
        <w:rPr>
          <w:rFonts w:ascii="Century Gothic" w:hAnsi="Century Gothic" w:cs="Arial"/>
          <w:lang w:val="es-MX"/>
        </w:rPr>
        <w:t>vigencias</w:t>
      </w:r>
      <w:r w:rsidRPr="00FD492F">
        <w:rPr>
          <w:rFonts w:ascii="Century Gothic" w:hAnsi="Century Gothic" w:cs="Arial"/>
          <w:lang w:val="es-MX"/>
        </w:rPr>
        <w:t xml:space="preserve"> 2013, 2014</w:t>
      </w:r>
      <w:r w:rsidR="00F3475D">
        <w:rPr>
          <w:rFonts w:ascii="Century Gothic" w:hAnsi="Century Gothic" w:cs="Arial"/>
          <w:lang w:val="es-MX"/>
        </w:rPr>
        <w:t>,</w:t>
      </w:r>
      <w:r w:rsidRPr="00FD492F">
        <w:rPr>
          <w:rFonts w:ascii="Century Gothic" w:hAnsi="Century Gothic" w:cs="Arial"/>
          <w:lang w:val="es-MX"/>
        </w:rPr>
        <w:t xml:space="preserve"> 2015</w:t>
      </w:r>
      <w:r w:rsidR="00F3475D">
        <w:rPr>
          <w:rFonts w:ascii="Century Gothic" w:hAnsi="Century Gothic" w:cs="Arial"/>
          <w:lang w:val="es-MX"/>
        </w:rPr>
        <w:t xml:space="preserve"> y 2016</w:t>
      </w:r>
      <w:r w:rsidR="00FD492F">
        <w:rPr>
          <w:rFonts w:ascii="Century Gothic" w:hAnsi="Century Gothic" w:cs="Arial"/>
          <w:lang w:val="es-MX"/>
        </w:rPr>
        <w:t xml:space="preserve">, y </w:t>
      </w:r>
      <w:r w:rsidRPr="00FD492F">
        <w:rPr>
          <w:rFonts w:ascii="Century Gothic" w:hAnsi="Century Gothic" w:cs="Arial"/>
          <w:lang w:val="es-MX"/>
        </w:rPr>
        <w:t>no podrán inscribir proyectos en la presente convocatoria ni serán habilitados.</w:t>
      </w:r>
    </w:p>
    <w:p w14:paraId="579A9EE5" w14:textId="77777777" w:rsidR="00FD492F" w:rsidRDefault="00FD492F" w:rsidP="00FD492F">
      <w:pPr>
        <w:pStyle w:val="Prrafodelista"/>
        <w:rPr>
          <w:rFonts w:ascii="Century Gothic" w:hAnsi="Century Gothic" w:cs="Arial"/>
          <w:lang w:val="es-MX"/>
        </w:rPr>
      </w:pPr>
    </w:p>
    <w:p w14:paraId="66D8832C" w14:textId="77777777" w:rsidR="007179C6" w:rsidRPr="008623B4" w:rsidRDefault="007179C6" w:rsidP="007179C6">
      <w:pPr>
        <w:rPr>
          <w:rFonts w:ascii="Century Gothic" w:hAnsi="Century Gothic" w:cs="Arial"/>
          <w:bCs/>
        </w:rPr>
      </w:pPr>
    </w:p>
    <w:tbl>
      <w:tblPr>
        <w:tblW w:w="873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235"/>
      </w:tblGrid>
      <w:tr w:rsidR="0013390E" w:rsidRPr="006E292D" w14:paraId="479FA190" w14:textId="77777777" w:rsidTr="0013390E">
        <w:tc>
          <w:tcPr>
            <w:tcW w:w="4495" w:type="dxa"/>
          </w:tcPr>
          <w:p w14:paraId="6D1D5FEC" w14:textId="77777777" w:rsidR="0013390E" w:rsidRDefault="0013390E" w:rsidP="00AA3C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AF5D5B3" w14:textId="77777777" w:rsidR="0013390E" w:rsidRPr="00CA3FA0" w:rsidRDefault="0013390E" w:rsidP="00AA3C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Ing. Julio Roberto Salazar Perdomo </w:t>
            </w:r>
          </w:p>
          <w:p w14:paraId="6413FC55" w14:textId="77777777" w:rsidR="0013390E" w:rsidRPr="00CA3FA0" w:rsidRDefault="0013390E" w:rsidP="00AA3C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A3FA0">
              <w:rPr>
                <w:rFonts w:ascii="Century Gothic" w:hAnsi="Century Gothic" w:cs="Arial"/>
                <w:sz w:val="22"/>
                <w:szCs w:val="22"/>
              </w:rPr>
              <w:t>Gerente General</w:t>
            </w:r>
          </w:p>
          <w:p w14:paraId="6DC42D94" w14:textId="77777777" w:rsidR="0013390E" w:rsidRPr="00CA3FA0" w:rsidRDefault="0013390E" w:rsidP="00AA3C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35" w:type="dxa"/>
          </w:tcPr>
          <w:p w14:paraId="6B74419B" w14:textId="77777777" w:rsidR="0013390E" w:rsidRPr="00705A30" w:rsidRDefault="0013390E" w:rsidP="00255AA7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A158BC4" w14:textId="096CB40C" w:rsidR="00255AA7" w:rsidRPr="00705A30" w:rsidRDefault="00255AA7" w:rsidP="00255AA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13390E" w:rsidRPr="006E292D" w14:paraId="155AC2FC" w14:textId="77777777" w:rsidTr="0013390E">
        <w:tc>
          <w:tcPr>
            <w:tcW w:w="4495" w:type="dxa"/>
          </w:tcPr>
          <w:p w14:paraId="5205F677" w14:textId="77777777" w:rsidR="0013390E" w:rsidRDefault="0013390E" w:rsidP="00AA3C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9CD1550" w14:textId="77777777" w:rsidR="0013390E" w:rsidRPr="00CA3FA0" w:rsidRDefault="0013390E" w:rsidP="00AA3C3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Fabio Emilio Miranda Torres</w:t>
            </w:r>
          </w:p>
          <w:p w14:paraId="5BB76EFC" w14:textId="77777777" w:rsidR="0013390E" w:rsidRPr="00CA3FA0" w:rsidRDefault="0013390E" w:rsidP="00AA3C3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A3FA0">
              <w:rPr>
                <w:rFonts w:ascii="Century Gothic" w:hAnsi="Century Gothic" w:cs="Arial"/>
                <w:sz w:val="22"/>
                <w:szCs w:val="22"/>
              </w:rPr>
              <w:lastRenderedPageBreak/>
              <w:t>Jefe Oficina Asesora Jurídica</w:t>
            </w:r>
          </w:p>
          <w:p w14:paraId="272999FB" w14:textId="77777777" w:rsidR="0013390E" w:rsidRPr="00CA3FA0" w:rsidRDefault="0013390E" w:rsidP="00AA3C3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35" w:type="dxa"/>
          </w:tcPr>
          <w:p w14:paraId="47F6A8C7" w14:textId="77777777" w:rsidR="0013390E" w:rsidRPr="00705A30" w:rsidRDefault="0013390E" w:rsidP="00AA3C31">
            <w:pPr>
              <w:rPr>
                <w:rFonts w:ascii="Century Gothic" w:hAnsi="Century Gothic" w:cs="Arial"/>
                <w:b/>
              </w:rPr>
            </w:pPr>
          </w:p>
          <w:p w14:paraId="02050343" w14:textId="2A43DCF2" w:rsidR="00255AA7" w:rsidRPr="00705A30" w:rsidRDefault="00255AA7" w:rsidP="00255AA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0FC4CC02" w14:textId="77777777" w:rsidR="00C05FCF" w:rsidRDefault="00C05FCF" w:rsidP="00C05FCF">
      <w:pPr>
        <w:rPr>
          <w:rFonts w:ascii="Arial" w:hAnsi="Arial" w:cs="Arial"/>
          <w:sz w:val="24"/>
          <w:szCs w:val="24"/>
        </w:rPr>
      </w:pPr>
    </w:p>
    <w:p w14:paraId="44D1F8AF" w14:textId="77777777" w:rsidR="003E0783" w:rsidRPr="0013390E" w:rsidRDefault="003E0783" w:rsidP="00C05FCF">
      <w:pPr>
        <w:rPr>
          <w:rFonts w:ascii="Arial" w:hAnsi="Arial" w:cs="Arial"/>
          <w:sz w:val="24"/>
          <w:szCs w:val="24"/>
        </w:rPr>
      </w:pPr>
    </w:p>
    <w:p w14:paraId="197C2195" w14:textId="77777777" w:rsidR="0013390E" w:rsidRPr="006B3F04" w:rsidRDefault="0013390E" w:rsidP="0013390E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  <w:r w:rsidRPr="006B3F04">
        <w:rPr>
          <w:rFonts w:ascii="Century Gothic" w:hAnsi="Century Gothic" w:cs="Arial"/>
          <w:b/>
          <w:bCs/>
          <w:sz w:val="16"/>
          <w:szCs w:val="16"/>
        </w:rPr>
        <w:t>Revisó</w:t>
      </w:r>
      <w:r>
        <w:rPr>
          <w:rFonts w:ascii="Century Gothic" w:hAnsi="Century Gothic" w:cs="Arial"/>
          <w:b/>
          <w:bCs/>
          <w:sz w:val="16"/>
          <w:szCs w:val="16"/>
        </w:rPr>
        <w:t xml:space="preserve"> y aprobó </w:t>
      </w:r>
    </w:p>
    <w:p w14:paraId="4A20FDB6" w14:textId="2DB35FF5" w:rsidR="0013390E" w:rsidRPr="006B3F04" w:rsidRDefault="00E35A97" w:rsidP="0013390E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JOSE ANTONIO ONTIBON CRUZ</w:t>
      </w:r>
    </w:p>
    <w:p w14:paraId="6EB20BE0" w14:textId="0E402882" w:rsidR="0013390E" w:rsidRPr="006B3F04" w:rsidRDefault="00E35A97" w:rsidP="0013390E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 xml:space="preserve">Asesor de Gerencia </w:t>
      </w:r>
    </w:p>
    <w:p w14:paraId="3F7E8BA2" w14:textId="77777777" w:rsidR="0013390E" w:rsidRDefault="0013390E" w:rsidP="0013390E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</w:p>
    <w:p w14:paraId="463E39CD" w14:textId="77777777" w:rsidR="003E0783" w:rsidRDefault="003E0783" w:rsidP="0013390E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</w:p>
    <w:p w14:paraId="74BF980C" w14:textId="77777777" w:rsidR="0013390E" w:rsidRDefault="0013390E" w:rsidP="0013390E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</w:p>
    <w:p w14:paraId="7538E829" w14:textId="690C5A77" w:rsidR="0013390E" w:rsidRDefault="002B15A8" w:rsidP="0013390E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Elabor</w:t>
      </w:r>
      <w:r w:rsidR="0013390E" w:rsidRPr="006B3F04">
        <w:rPr>
          <w:rFonts w:ascii="Century Gothic" w:hAnsi="Century Gothic" w:cs="Arial"/>
          <w:b/>
          <w:bCs/>
          <w:sz w:val="16"/>
          <w:szCs w:val="16"/>
        </w:rPr>
        <w:t xml:space="preserve">ó:  </w:t>
      </w:r>
    </w:p>
    <w:p w14:paraId="284BB57E" w14:textId="6BA8CAE2" w:rsidR="004F3E68" w:rsidRDefault="004F3E68" w:rsidP="0013390E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OLGA JANNETHE RAMIREZ</w:t>
      </w:r>
      <w:r w:rsidR="00C54052">
        <w:rPr>
          <w:rFonts w:ascii="Century Gothic" w:hAnsi="Century Gothic" w:cs="Arial"/>
          <w:b/>
          <w:bCs/>
          <w:sz w:val="16"/>
          <w:szCs w:val="16"/>
        </w:rPr>
        <w:t xml:space="preserve"> RODRIGUEZ</w:t>
      </w:r>
    </w:p>
    <w:p w14:paraId="0F76E432" w14:textId="77967470" w:rsidR="004F3E68" w:rsidRPr="006B3F04" w:rsidRDefault="004F3E68" w:rsidP="0013390E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Contratista</w:t>
      </w:r>
    </w:p>
    <w:p w14:paraId="232F6B00" w14:textId="77777777" w:rsidR="0013390E" w:rsidRPr="006B3F04" w:rsidRDefault="0013390E" w:rsidP="0013390E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  <w:r w:rsidRPr="006B3F04">
        <w:rPr>
          <w:rFonts w:ascii="Century Gothic" w:hAnsi="Century Gothic" w:cs="Arial"/>
          <w:b/>
          <w:bCs/>
          <w:sz w:val="16"/>
          <w:szCs w:val="16"/>
        </w:rPr>
        <w:t>YULY MARCELA SALDAÑA PEREZ</w:t>
      </w:r>
    </w:p>
    <w:p w14:paraId="39BF9C9B" w14:textId="4E5EC2EA" w:rsidR="00A34385" w:rsidRPr="00E35A97" w:rsidRDefault="0013390E" w:rsidP="00E35A97">
      <w:pPr>
        <w:ind w:firstLine="360"/>
        <w:rPr>
          <w:rFonts w:ascii="Century Gothic" w:hAnsi="Century Gothic" w:cs="Arial"/>
          <w:b/>
          <w:bCs/>
          <w:sz w:val="16"/>
          <w:szCs w:val="16"/>
        </w:rPr>
      </w:pPr>
      <w:r w:rsidRPr="006B3F04">
        <w:rPr>
          <w:rFonts w:ascii="Century Gothic" w:hAnsi="Century Gothic" w:cs="Arial"/>
          <w:b/>
          <w:bCs/>
          <w:sz w:val="16"/>
          <w:szCs w:val="16"/>
        </w:rPr>
        <w:t>Contratista</w:t>
      </w:r>
    </w:p>
    <w:sectPr w:rsidR="00A34385" w:rsidRPr="00E35A97" w:rsidSect="00255CFE">
      <w:headerReference w:type="default" r:id="rId14"/>
      <w:footerReference w:type="default" r:id="rId15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0BDAF" w14:textId="77777777" w:rsidR="00DB5664" w:rsidRDefault="00DB5664" w:rsidP="00C820B0">
      <w:r>
        <w:separator/>
      </w:r>
    </w:p>
  </w:endnote>
  <w:endnote w:type="continuationSeparator" w:id="0">
    <w:p w14:paraId="1E0E0482" w14:textId="77777777" w:rsidR="00DB5664" w:rsidRDefault="00DB5664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4F52FE4F" w:rsidR="00C245B2" w:rsidRDefault="00C245B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US" w:eastAsia="es-US"/>
      </w:rPr>
      <w:drawing>
        <wp:anchor distT="0" distB="0" distL="114300" distR="114300" simplePos="0" relativeHeight="251667455" behindDoc="1" locked="0" layoutInCell="1" allowOverlap="1" wp14:anchorId="00A5EF55" wp14:editId="71BDB194">
          <wp:simplePos x="0" y="0"/>
          <wp:positionH relativeFrom="column">
            <wp:posOffset>-1455036</wp:posOffset>
          </wp:positionH>
          <wp:positionV relativeFrom="paragraph">
            <wp:posOffset>-2635190</wp:posOffset>
          </wp:positionV>
          <wp:extent cx="8035840" cy="38855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840" cy="388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56C62AB" w14:textId="77777777" w:rsidR="00C245B2" w:rsidRDefault="00C245B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3C00" w14:textId="77777777" w:rsidR="00DB5664" w:rsidRDefault="00DB5664" w:rsidP="00C820B0">
      <w:r>
        <w:separator/>
      </w:r>
    </w:p>
  </w:footnote>
  <w:footnote w:type="continuationSeparator" w:id="0">
    <w:p w14:paraId="1477D7CF" w14:textId="77777777" w:rsidR="00DB5664" w:rsidRDefault="00DB5664" w:rsidP="00C820B0">
      <w:r>
        <w:continuationSeparator/>
      </w:r>
    </w:p>
  </w:footnote>
  <w:footnote w:id="1">
    <w:p w14:paraId="1B2D2B85" w14:textId="1233607A" w:rsidR="007179C6" w:rsidRPr="004C099F" w:rsidRDefault="007179C6" w:rsidP="007179C6">
      <w:pPr>
        <w:rPr>
          <w:rFonts w:ascii="Century Gothic" w:hAnsi="Century Gothic" w:cs="Arial"/>
          <w:b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466B8">
        <w:rPr>
          <w:rFonts w:ascii="Century Gothic" w:hAnsi="Century Gothic" w:cs="Arial"/>
          <w:b/>
          <w:lang w:val="es-MX"/>
        </w:rPr>
        <w:t>Las  fechas  establecidas puede</w:t>
      </w:r>
      <w:r w:rsidR="00F56E32">
        <w:rPr>
          <w:rFonts w:ascii="Century Gothic" w:hAnsi="Century Gothic" w:cs="Arial"/>
          <w:b/>
          <w:lang w:val="es-MX"/>
        </w:rPr>
        <w:t>n ser modificadas y se informará</w:t>
      </w:r>
      <w:r w:rsidRPr="007466B8">
        <w:rPr>
          <w:rFonts w:ascii="Century Gothic" w:hAnsi="Century Gothic" w:cs="Arial"/>
          <w:b/>
          <w:lang w:val="es-MX"/>
        </w:rPr>
        <w:t xml:space="preserve">  a través de la  página web de la entidad</w:t>
      </w:r>
      <w:r>
        <w:rPr>
          <w:rFonts w:ascii="Century Gothic" w:hAnsi="Century Gothic" w:cs="Arial"/>
          <w:b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3F06260B" w:rsidR="00C245B2" w:rsidRDefault="008D2E5F" w:rsidP="008B402B">
    <w:pPr>
      <w:pStyle w:val="Encabezado"/>
      <w:ind w:left="708" w:firstLine="4956"/>
    </w:pPr>
    <w:r>
      <w:rPr>
        <w:noProof/>
        <w:lang w:val="es-US" w:eastAsia="es-US"/>
      </w:rPr>
      <w:drawing>
        <wp:anchor distT="0" distB="0" distL="114300" distR="114300" simplePos="0" relativeHeight="251669503" behindDoc="1" locked="0" layoutInCell="1" allowOverlap="1" wp14:anchorId="69EE5BEB" wp14:editId="644B6979">
          <wp:simplePos x="0" y="0"/>
          <wp:positionH relativeFrom="margin">
            <wp:posOffset>5256279</wp:posOffset>
          </wp:positionH>
          <wp:positionV relativeFrom="paragraph">
            <wp:posOffset>-340183</wp:posOffset>
          </wp:positionV>
          <wp:extent cx="1392865" cy="1224938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09" t="5577" r="5919" b="76813"/>
                  <a:stretch>
                    <a:fillRect/>
                  </a:stretch>
                </pic:blipFill>
                <pic:spPr bwMode="auto">
                  <a:xfrm>
                    <a:off x="0" y="0"/>
                    <a:ext cx="1392865" cy="1224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5C78"/>
    <w:multiLevelType w:val="hybridMultilevel"/>
    <w:tmpl w:val="6A64D7A2"/>
    <w:lvl w:ilvl="0" w:tplc="7B14266C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240" w:hanging="360"/>
      </w:pPr>
    </w:lvl>
    <w:lvl w:ilvl="2" w:tplc="540A001B" w:tentative="1">
      <w:start w:val="1"/>
      <w:numFmt w:val="lowerRoman"/>
      <w:lvlText w:val="%3."/>
      <w:lvlJc w:val="right"/>
      <w:pPr>
        <w:ind w:left="2960" w:hanging="180"/>
      </w:pPr>
    </w:lvl>
    <w:lvl w:ilvl="3" w:tplc="540A000F" w:tentative="1">
      <w:start w:val="1"/>
      <w:numFmt w:val="decimal"/>
      <w:lvlText w:val="%4."/>
      <w:lvlJc w:val="left"/>
      <w:pPr>
        <w:ind w:left="3680" w:hanging="360"/>
      </w:pPr>
    </w:lvl>
    <w:lvl w:ilvl="4" w:tplc="540A0019" w:tentative="1">
      <w:start w:val="1"/>
      <w:numFmt w:val="lowerLetter"/>
      <w:lvlText w:val="%5."/>
      <w:lvlJc w:val="left"/>
      <w:pPr>
        <w:ind w:left="4400" w:hanging="360"/>
      </w:pPr>
    </w:lvl>
    <w:lvl w:ilvl="5" w:tplc="540A001B" w:tentative="1">
      <w:start w:val="1"/>
      <w:numFmt w:val="lowerRoman"/>
      <w:lvlText w:val="%6."/>
      <w:lvlJc w:val="right"/>
      <w:pPr>
        <w:ind w:left="5120" w:hanging="180"/>
      </w:pPr>
    </w:lvl>
    <w:lvl w:ilvl="6" w:tplc="540A000F" w:tentative="1">
      <w:start w:val="1"/>
      <w:numFmt w:val="decimal"/>
      <w:lvlText w:val="%7."/>
      <w:lvlJc w:val="left"/>
      <w:pPr>
        <w:ind w:left="5840" w:hanging="360"/>
      </w:pPr>
    </w:lvl>
    <w:lvl w:ilvl="7" w:tplc="540A0019" w:tentative="1">
      <w:start w:val="1"/>
      <w:numFmt w:val="lowerLetter"/>
      <w:lvlText w:val="%8."/>
      <w:lvlJc w:val="left"/>
      <w:pPr>
        <w:ind w:left="6560" w:hanging="360"/>
      </w:pPr>
    </w:lvl>
    <w:lvl w:ilvl="8" w:tplc="54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0CBD6E49"/>
    <w:multiLevelType w:val="hybridMultilevel"/>
    <w:tmpl w:val="55FE6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6ECA"/>
    <w:multiLevelType w:val="hybridMultilevel"/>
    <w:tmpl w:val="FD180F30"/>
    <w:lvl w:ilvl="0" w:tplc="540A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6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9">
    <w:nsid w:val="6A783E20"/>
    <w:multiLevelType w:val="multilevel"/>
    <w:tmpl w:val="F440B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rFonts w:hint="default"/>
        <w:b/>
      </w:rPr>
    </w:lvl>
  </w:abstractNum>
  <w:abstractNum w:abstractNumId="20">
    <w:nsid w:val="6BCC4964"/>
    <w:multiLevelType w:val="multilevel"/>
    <w:tmpl w:val="B148A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  <w:b/>
      </w:rPr>
    </w:lvl>
  </w:abstractNum>
  <w:abstractNum w:abstractNumId="21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0"/>
  </w:num>
  <w:num w:numId="8">
    <w:abstractNumId w:val="23"/>
  </w:num>
  <w:num w:numId="9">
    <w:abstractNumId w:val="4"/>
  </w:num>
  <w:num w:numId="10">
    <w:abstractNumId w:val="9"/>
  </w:num>
  <w:num w:numId="11">
    <w:abstractNumId w:val="18"/>
  </w:num>
  <w:num w:numId="12">
    <w:abstractNumId w:val="13"/>
  </w:num>
  <w:num w:numId="13">
    <w:abstractNumId w:val="7"/>
  </w:num>
  <w:num w:numId="14">
    <w:abstractNumId w:val="2"/>
  </w:num>
  <w:num w:numId="15">
    <w:abstractNumId w:val="21"/>
  </w:num>
  <w:num w:numId="16">
    <w:abstractNumId w:val="17"/>
  </w:num>
  <w:num w:numId="17">
    <w:abstractNumId w:val="8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0"/>
  </w:num>
  <w:num w:numId="23">
    <w:abstractNumId w:val="5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35A6"/>
    <w:rsid w:val="00020CE3"/>
    <w:rsid w:val="0002264B"/>
    <w:rsid w:val="00022D03"/>
    <w:rsid w:val="00035E99"/>
    <w:rsid w:val="0003718F"/>
    <w:rsid w:val="00037B72"/>
    <w:rsid w:val="00037D16"/>
    <w:rsid w:val="00041F23"/>
    <w:rsid w:val="00043454"/>
    <w:rsid w:val="00053870"/>
    <w:rsid w:val="000571B3"/>
    <w:rsid w:val="00066191"/>
    <w:rsid w:val="000676F0"/>
    <w:rsid w:val="00071E56"/>
    <w:rsid w:val="00090EE6"/>
    <w:rsid w:val="000C505A"/>
    <w:rsid w:val="000C5AEF"/>
    <w:rsid w:val="000C7C29"/>
    <w:rsid w:val="000D13CC"/>
    <w:rsid w:val="000D3A2C"/>
    <w:rsid w:val="000D501E"/>
    <w:rsid w:val="000D6416"/>
    <w:rsid w:val="000D7681"/>
    <w:rsid w:val="000E1215"/>
    <w:rsid w:val="000E1D08"/>
    <w:rsid w:val="000E7263"/>
    <w:rsid w:val="000F2396"/>
    <w:rsid w:val="000F4A5E"/>
    <w:rsid w:val="000F4C5C"/>
    <w:rsid w:val="000F541F"/>
    <w:rsid w:val="0010074D"/>
    <w:rsid w:val="001009B1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3390E"/>
    <w:rsid w:val="00144CBC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B64E5"/>
    <w:rsid w:val="001B7F7B"/>
    <w:rsid w:val="001C16C0"/>
    <w:rsid w:val="001C1756"/>
    <w:rsid w:val="001C4B8D"/>
    <w:rsid w:val="001D0ED1"/>
    <w:rsid w:val="001D2737"/>
    <w:rsid w:val="001D2A99"/>
    <w:rsid w:val="001E3398"/>
    <w:rsid w:val="001E3D4C"/>
    <w:rsid w:val="001E7EC4"/>
    <w:rsid w:val="001F3A1A"/>
    <w:rsid w:val="001F3BA4"/>
    <w:rsid w:val="00203281"/>
    <w:rsid w:val="00213F8F"/>
    <w:rsid w:val="00216A46"/>
    <w:rsid w:val="00221503"/>
    <w:rsid w:val="00230227"/>
    <w:rsid w:val="002302F1"/>
    <w:rsid w:val="002338D4"/>
    <w:rsid w:val="0023495F"/>
    <w:rsid w:val="00236E1E"/>
    <w:rsid w:val="0024384F"/>
    <w:rsid w:val="002454E9"/>
    <w:rsid w:val="002507C8"/>
    <w:rsid w:val="002513A3"/>
    <w:rsid w:val="00255AA7"/>
    <w:rsid w:val="00255CFE"/>
    <w:rsid w:val="00277F7C"/>
    <w:rsid w:val="002826A8"/>
    <w:rsid w:val="00283A37"/>
    <w:rsid w:val="00285618"/>
    <w:rsid w:val="0029413D"/>
    <w:rsid w:val="00295B3C"/>
    <w:rsid w:val="002B0A9B"/>
    <w:rsid w:val="002B15A8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2C6"/>
    <w:rsid w:val="003537A3"/>
    <w:rsid w:val="0035653A"/>
    <w:rsid w:val="00366349"/>
    <w:rsid w:val="003844B7"/>
    <w:rsid w:val="003861B7"/>
    <w:rsid w:val="003B6019"/>
    <w:rsid w:val="003B7C3A"/>
    <w:rsid w:val="003D1EDC"/>
    <w:rsid w:val="003E05E6"/>
    <w:rsid w:val="003E0783"/>
    <w:rsid w:val="003E4F86"/>
    <w:rsid w:val="003E5E58"/>
    <w:rsid w:val="003F49B3"/>
    <w:rsid w:val="00415D4A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713D"/>
    <w:rsid w:val="00492457"/>
    <w:rsid w:val="004A614A"/>
    <w:rsid w:val="004B2A7A"/>
    <w:rsid w:val="004B7B00"/>
    <w:rsid w:val="004D3F1A"/>
    <w:rsid w:val="004E3846"/>
    <w:rsid w:val="004F0DC0"/>
    <w:rsid w:val="004F3E68"/>
    <w:rsid w:val="004F5501"/>
    <w:rsid w:val="00500125"/>
    <w:rsid w:val="00505852"/>
    <w:rsid w:val="00512095"/>
    <w:rsid w:val="00512681"/>
    <w:rsid w:val="005257B7"/>
    <w:rsid w:val="00532FFF"/>
    <w:rsid w:val="005347CF"/>
    <w:rsid w:val="005350E1"/>
    <w:rsid w:val="005416A8"/>
    <w:rsid w:val="005513CA"/>
    <w:rsid w:val="00575EA1"/>
    <w:rsid w:val="005B0A7E"/>
    <w:rsid w:val="005D7341"/>
    <w:rsid w:val="005E2F3D"/>
    <w:rsid w:val="005E7C52"/>
    <w:rsid w:val="005F0BE8"/>
    <w:rsid w:val="005F1C28"/>
    <w:rsid w:val="005F6F7D"/>
    <w:rsid w:val="005F7AA3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45563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05A30"/>
    <w:rsid w:val="00715BF8"/>
    <w:rsid w:val="007179C6"/>
    <w:rsid w:val="00721F85"/>
    <w:rsid w:val="00727F93"/>
    <w:rsid w:val="0073513D"/>
    <w:rsid w:val="00757BBD"/>
    <w:rsid w:val="00764853"/>
    <w:rsid w:val="00765597"/>
    <w:rsid w:val="00767CA1"/>
    <w:rsid w:val="00783E35"/>
    <w:rsid w:val="007853BF"/>
    <w:rsid w:val="00790386"/>
    <w:rsid w:val="007908F9"/>
    <w:rsid w:val="007A1D83"/>
    <w:rsid w:val="007A53A0"/>
    <w:rsid w:val="007B41B6"/>
    <w:rsid w:val="007C576C"/>
    <w:rsid w:val="007D2FEA"/>
    <w:rsid w:val="007D5C26"/>
    <w:rsid w:val="007E175C"/>
    <w:rsid w:val="007E20A4"/>
    <w:rsid w:val="007E5C1A"/>
    <w:rsid w:val="007F0CF4"/>
    <w:rsid w:val="007F16B3"/>
    <w:rsid w:val="007F3472"/>
    <w:rsid w:val="008024C8"/>
    <w:rsid w:val="008050A0"/>
    <w:rsid w:val="0080757D"/>
    <w:rsid w:val="0082152F"/>
    <w:rsid w:val="008227A1"/>
    <w:rsid w:val="00833E10"/>
    <w:rsid w:val="00833F83"/>
    <w:rsid w:val="008400E3"/>
    <w:rsid w:val="0085124D"/>
    <w:rsid w:val="00851F41"/>
    <w:rsid w:val="00867388"/>
    <w:rsid w:val="008706C3"/>
    <w:rsid w:val="00893307"/>
    <w:rsid w:val="008960CC"/>
    <w:rsid w:val="008A1974"/>
    <w:rsid w:val="008A46C7"/>
    <w:rsid w:val="008A52CE"/>
    <w:rsid w:val="008B12B6"/>
    <w:rsid w:val="008B402B"/>
    <w:rsid w:val="008B70CD"/>
    <w:rsid w:val="008C719C"/>
    <w:rsid w:val="008D2E5F"/>
    <w:rsid w:val="008D6DED"/>
    <w:rsid w:val="008E7AB6"/>
    <w:rsid w:val="008E7AC4"/>
    <w:rsid w:val="008F0F65"/>
    <w:rsid w:val="008F5744"/>
    <w:rsid w:val="009076D6"/>
    <w:rsid w:val="009119AB"/>
    <w:rsid w:val="0091367D"/>
    <w:rsid w:val="00921106"/>
    <w:rsid w:val="0093163C"/>
    <w:rsid w:val="00934768"/>
    <w:rsid w:val="00946AC6"/>
    <w:rsid w:val="0096061E"/>
    <w:rsid w:val="009958E2"/>
    <w:rsid w:val="009A4D63"/>
    <w:rsid w:val="009D2E43"/>
    <w:rsid w:val="009D2EAB"/>
    <w:rsid w:val="009E7E26"/>
    <w:rsid w:val="00A1138D"/>
    <w:rsid w:val="00A11F51"/>
    <w:rsid w:val="00A12784"/>
    <w:rsid w:val="00A2002F"/>
    <w:rsid w:val="00A22FA7"/>
    <w:rsid w:val="00A30611"/>
    <w:rsid w:val="00A332E8"/>
    <w:rsid w:val="00A34385"/>
    <w:rsid w:val="00A37550"/>
    <w:rsid w:val="00A43D21"/>
    <w:rsid w:val="00A56ECC"/>
    <w:rsid w:val="00A57CA4"/>
    <w:rsid w:val="00A7174B"/>
    <w:rsid w:val="00A7183A"/>
    <w:rsid w:val="00A74F32"/>
    <w:rsid w:val="00A76AAF"/>
    <w:rsid w:val="00A85E6E"/>
    <w:rsid w:val="00A869D3"/>
    <w:rsid w:val="00A93804"/>
    <w:rsid w:val="00A9411E"/>
    <w:rsid w:val="00A94378"/>
    <w:rsid w:val="00AA0F36"/>
    <w:rsid w:val="00AA666A"/>
    <w:rsid w:val="00AC0505"/>
    <w:rsid w:val="00AC38E4"/>
    <w:rsid w:val="00AC6587"/>
    <w:rsid w:val="00AD4C6A"/>
    <w:rsid w:val="00AE4058"/>
    <w:rsid w:val="00AF6180"/>
    <w:rsid w:val="00B063D3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DB7"/>
    <w:rsid w:val="00BE287C"/>
    <w:rsid w:val="00BF2130"/>
    <w:rsid w:val="00BF4F05"/>
    <w:rsid w:val="00C00DE3"/>
    <w:rsid w:val="00C0179A"/>
    <w:rsid w:val="00C02A84"/>
    <w:rsid w:val="00C05FCF"/>
    <w:rsid w:val="00C223B6"/>
    <w:rsid w:val="00C22F55"/>
    <w:rsid w:val="00C23979"/>
    <w:rsid w:val="00C245B2"/>
    <w:rsid w:val="00C27030"/>
    <w:rsid w:val="00C33839"/>
    <w:rsid w:val="00C4173E"/>
    <w:rsid w:val="00C448CC"/>
    <w:rsid w:val="00C54052"/>
    <w:rsid w:val="00C54656"/>
    <w:rsid w:val="00C54851"/>
    <w:rsid w:val="00C62BDD"/>
    <w:rsid w:val="00C65B48"/>
    <w:rsid w:val="00C742EF"/>
    <w:rsid w:val="00C765F6"/>
    <w:rsid w:val="00C8115C"/>
    <w:rsid w:val="00C820B0"/>
    <w:rsid w:val="00C83408"/>
    <w:rsid w:val="00C84AD4"/>
    <w:rsid w:val="00C853F4"/>
    <w:rsid w:val="00C87744"/>
    <w:rsid w:val="00C94C2E"/>
    <w:rsid w:val="00CB3F58"/>
    <w:rsid w:val="00CB62BE"/>
    <w:rsid w:val="00CC6EB2"/>
    <w:rsid w:val="00CE6424"/>
    <w:rsid w:val="00CF0800"/>
    <w:rsid w:val="00CF67E2"/>
    <w:rsid w:val="00D00876"/>
    <w:rsid w:val="00D058FE"/>
    <w:rsid w:val="00D07732"/>
    <w:rsid w:val="00D141E9"/>
    <w:rsid w:val="00D26644"/>
    <w:rsid w:val="00D3482B"/>
    <w:rsid w:val="00D3660A"/>
    <w:rsid w:val="00D36B63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523D"/>
    <w:rsid w:val="00DA6D0A"/>
    <w:rsid w:val="00DB5664"/>
    <w:rsid w:val="00DC1217"/>
    <w:rsid w:val="00DC247B"/>
    <w:rsid w:val="00DC5583"/>
    <w:rsid w:val="00DC7C31"/>
    <w:rsid w:val="00DE0877"/>
    <w:rsid w:val="00DE0AA1"/>
    <w:rsid w:val="00DE49D4"/>
    <w:rsid w:val="00DF509C"/>
    <w:rsid w:val="00E06228"/>
    <w:rsid w:val="00E1538D"/>
    <w:rsid w:val="00E162FB"/>
    <w:rsid w:val="00E224B4"/>
    <w:rsid w:val="00E23E4F"/>
    <w:rsid w:val="00E24047"/>
    <w:rsid w:val="00E27705"/>
    <w:rsid w:val="00E33969"/>
    <w:rsid w:val="00E3576B"/>
    <w:rsid w:val="00E35A97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95002"/>
    <w:rsid w:val="00EA1AA2"/>
    <w:rsid w:val="00EB1749"/>
    <w:rsid w:val="00EB1F79"/>
    <w:rsid w:val="00EB7225"/>
    <w:rsid w:val="00EC7311"/>
    <w:rsid w:val="00ED60E2"/>
    <w:rsid w:val="00EE4A11"/>
    <w:rsid w:val="00F123D1"/>
    <w:rsid w:val="00F1472E"/>
    <w:rsid w:val="00F20A3D"/>
    <w:rsid w:val="00F303BE"/>
    <w:rsid w:val="00F30A40"/>
    <w:rsid w:val="00F30DD3"/>
    <w:rsid w:val="00F3475D"/>
    <w:rsid w:val="00F35B94"/>
    <w:rsid w:val="00F4273C"/>
    <w:rsid w:val="00F44372"/>
    <w:rsid w:val="00F445B3"/>
    <w:rsid w:val="00F453D9"/>
    <w:rsid w:val="00F56E32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492F"/>
    <w:rsid w:val="00FD4CBA"/>
    <w:rsid w:val="00FD5383"/>
    <w:rsid w:val="00FE75BA"/>
    <w:rsid w:val="00FE76A4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068BA036-1092-4C4B-8DD1-258FC5D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7179C6"/>
    <w:pPr>
      <w:jc w:val="both"/>
    </w:pPr>
    <w:rPr>
      <w:rFonts w:ascii="Calibri" w:hAnsi="Calibri"/>
      <w:lang w:val="es-CO" w:eastAsia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79C6"/>
  </w:style>
  <w:style w:type="character" w:customStyle="1" w:styleId="SinespaciadoCar">
    <w:name w:val="Sin espaciado Car"/>
    <w:basedOn w:val="Fuentedeprrafopredeter"/>
    <w:link w:val="Sinespaciado"/>
    <w:uiPriority w:val="1"/>
    <w:rsid w:val="007179C6"/>
    <w:rPr>
      <w:rFonts w:ascii="Calibri" w:eastAsia="Times New Roman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E162FB"/>
    <w:pPr>
      <w:spacing w:before="100" w:beforeAutospacing="1" w:after="100" w:afterAutospacing="1"/>
    </w:pPr>
    <w:rPr>
      <w:sz w:val="24"/>
      <w:szCs w:val="24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wps/portal/idaco" TargetMode="External"/><Relationship Id="rId13" Type="http://schemas.openxmlformats.org/officeDocument/2006/relationships/hyperlink" Target="http://www.cundinamarca.gov.co/wps/portal/ida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ndinamarca.gov.co/wps/portal/ida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ndinamarca.gov.co/wps/portal/ida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undinamarca.gov.co/wps/portal/ida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ndinamarca.gov.co/wps/portal/idac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5FE5-1550-40E4-A469-1E70433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Yuly Marcela Saldaña Perez</cp:lastModifiedBy>
  <cp:revision>35</cp:revision>
  <cp:lastPrinted>2017-03-30T14:43:00Z</cp:lastPrinted>
  <dcterms:created xsi:type="dcterms:W3CDTF">2016-08-09T19:59:00Z</dcterms:created>
  <dcterms:modified xsi:type="dcterms:W3CDTF">2017-03-30T14:45:00Z</dcterms:modified>
</cp:coreProperties>
</file>